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D94" w:rsidRPr="00117D94" w:rsidRDefault="00117D94" w:rsidP="00117D94">
      <w:pPr>
        <w:spacing w:line="276" w:lineRule="auto"/>
        <w:jc w:val="center"/>
        <w:rPr>
          <w:rFonts w:ascii="Times New Roman" w:hAnsi="Times New Roman"/>
          <w:b/>
          <w:sz w:val="42"/>
          <w:szCs w:val="42"/>
          <w:lang w:val="uz-Cyrl-UZ"/>
        </w:rPr>
      </w:pPr>
      <w:r w:rsidRPr="00117D94">
        <w:rPr>
          <w:rFonts w:ascii="Times New Roman" w:hAnsi="Times New Roman"/>
          <w:b/>
          <w:sz w:val="42"/>
          <w:szCs w:val="42"/>
          <w:lang w:val="uz-Cyrl-UZ"/>
        </w:rPr>
        <w:t xml:space="preserve">OʻZBEKISTON RESPUBLIKASI  </w:t>
      </w:r>
    </w:p>
    <w:p w:rsidR="00117D94" w:rsidRPr="00117D94" w:rsidRDefault="00117D94" w:rsidP="00117D94">
      <w:pPr>
        <w:spacing w:line="276" w:lineRule="auto"/>
        <w:jc w:val="center"/>
        <w:rPr>
          <w:rFonts w:ascii="Times New Roman" w:hAnsi="Times New Roman"/>
          <w:b/>
          <w:sz w:val="42"/>
          <w:szCs w:val="42"/>
          <w:lang w:val="en-US"/>
        </w:rPr>
      </w:pPr>
      <w:r w:rsidRPr="00117D94">
        <w:rPr>
          <w:rFonts w:ascii="Times New Roman" w:hAnsi="Times New Roman"/>
          <w:b/>
          <w:sz w:val="42"/>
          <w:szCs w:val="42"/>
          <w:lang w:val="uz-Cyrl-UZ"/>
        </w:rPr>
        <w:t>OLIY TA’LIM</w:t>
      </w:r>
      <w:r w:rsidRPr="00117D94">
        <w:rPr>
          <w:rFonts w:ascii="Times New Roman" w:hAnsi="Times New Roman"/>
          <w:b/>
          <w:sz w:val="42"/>
          <w:szCs w:val="42"/>
          <w:lang w:val="en-US"/>
        </w:rPr>
        <w:t xml:space="preserve">, FAN VA INNOVATSIYALAR </w:t>
      </w:r>
    </w:p>
    <w:p w:rsidR="00117D94" w:rsidRPr="00117D94" w:rsidRDefault="00117D94" w:rsidP="00117D94">
      <w:pPr>
        <w:spacing w:line="276" w:lineRule="auto"/>
        <w:jc w:val="center"/>
        <w:rPr>
          <w:rFonts w:ascii="Times New Roman" w:hAnsi="Times New Roman"/>
          <w:b/>
          <w:sz w:val="42"/>
          <w:szCs w:val="42"/>
          <w:lang w:val="uz-Cyrl-UZ"/>
        </w:rPr>
      </w:pPr>
      <w:r w:rsidRPr="00117D94">
        <w:rPr>
          <w:rFonts w:ascii="Times New Roman" w:hAnsi="Times New Roman"/>
          <w:b/>
          <w:sz w:val="42"/>
          <w:szCs w:val="42"/>
          <w:lang w:val="en-US"/>
        </w:rPr>
        <w:t xml:space="preserve">TOSHKENT </w:t>
      </w:r>
      <w:r w:rsidRPr="00117D94">
        <w:rPr>
          <w:rFonts w:ascii="Times New Roman" w:hAnsi="Times New Roman"/>
          <w:b/>
          <w:sz w:val="42"/>
          <w:szCs w:val="42"/>
          <w:lang w:val="uz-Cyrl-UZ"/>
        </w:rPr>
        <w:t>MOLIYA INSTITUTI</w:t>
      </w:r>
    </w:p>
    <w:p w:rsidR="00117D94" w:rsidRPr="00117D94" w:rsidRDefault="00117D94" w:rsidP="00117D94">
      <w:pPr>
        <w:spacing w:line="276" w:lineRule="auto"/>
        <w:jc w:val="center"/>
        <w:rPr>
          <w:rFonts w:ascii="Times New Roman" w:hAnsi="Times New Roman"/>
          <w:b/>
          <w:sz w:val="42"/>
          <w:szCs w:val="42"/>
          <w:lang w:val="uz-Cyrl-UZ"/>
        </w:rPr>
      </w:pPr>
      <w:r w:rsidRPr="00117D94">
        <w:rPr>
          <w:rFonts w:ascii="Times New Roman" w:hAnsi="Times New Roman"/>
          <w:b/>
          <w:sz w:val="42"/>
          <w:szCs w:val="42"/>
          <w:lang w:val="uz-Cyrl-UZ"/>
        </w:rPr>
        <w:t>,,IQTISODIY TAHLL KAFEDRASI’’</w:t>
      </w:r>
    </w:p>
    <w:p w:rsidR="00117D94" w:rsidRPr="00117D94" w:rsidRDefault="00117D94" w:rsidP="00117D94">
      <w:pPr>
        <w:spacing w:line="276" w:lineRule="auto"/>
        <w:jc w:val="center"/>
        <w:rPr>
          <w:rFonts w:ascii="Times New Roman" w:hAnsi="Times New Roman"/>
          <w:b/>
          <w:sz w:val="42"/>
          <w:szCs w:val="42"/>
          <w:lang w:val="uz-Cyrl-UZ"/>
        </w:rPr>
      </w:pPr>
      <w:r w:rsidRPr="00117D94">
        <w:rPr>
          <w:rFonts w:ascii="Times New Roman" w:hAnsi="Times New Roman"/>
          <w:b/>
          <w:sz w:val="42"/>
          <w:szCs w:val="42"/>
          <w:lang w:val="uz-Cyrl-UZ"/>
        </w:rPr>
        <w:t>,,IQTISODIY TAHLIL’’ Fanidan</w:t>
      </w:r>
    </w:p>
    <w:p w:rsidR="00117D94" w:rsidRPr="00117D94" w:rsidRDefault="00117D94" w:rsidP="00117D94">
      <w:pPr>
        <w:tabs>
          <w:tab w:val="left" w:pos="1830"/>
        </w:tabs>
        <w:rPr>
          <w:rFonts w:ascii="Times New Roman" w:hAnsi="Times New Roman"/>
          <w:b/>
          <w:sz w:val="16"/>
          <w:szCs w:val="32"/>
          <w:lang w:val="uz-Cyrl-UZ"/>
        </w:rPr>
      </w:pPr>
      <w:r w:rsidRPr="00117D94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1896110</wp:posOffset>
            </wp:positionH>
            <wp:positionV relativeFrom="margin">
              <wp:posOffset>2299970</wp:posOffset>
            </wp:positionV>
            <wp:extent cx="2040890" cy="2070735"/>
            <wp:effectExtent l="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7" t="29408" r="6265" b="2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D94">
        <w:rPr>
          <w:rFonts w:ascii="Times New Roman" w:hAnsi="Times New Roman"/>
          <w:b/>
          <w:sz w:val="16"/>
          <w:szCs w:val="32"/>
          <w:lang w:val="uz-Cyrl-UZ"/>
        </w:rPr>
        <w:tab/>
      </w:r>
    </w:p>
    <w:p w:rsidR="00117D94" w:rsidRPr="00117D94" w:rsidRDefault="00117D94" w:rsidP="00117D94">
      <w:pPr>
        <w:tabs>
          <w:tab w:val="left" w:pos="1830"/>
        </w:tabs>
        <w:rPr>
          <w:rFonts w:ascii="Times New Roman" w:hAnsi="Times New Roman"/>
          <w:b/>
          <w:sz w:val="16"/>
          <w:szCs w:val="32"/>
          <w:lang w:val="uz-Cyrl-UZ"/>
        </w:rPr>
      </w:pPr>
    </w:p>
    <w:p w:rsidR="00117D94" w:rsidRPr="00117D94" w:rsidRDefault="00117D94" w:rsidP="00117D94">
      <w:pPr>
        <w:tabs>
          <w:tab w:val="left" w:pos="1830"/>
        </w:tabs>
        <w:rPr>
          <w:rFonts w:ascii="Times New Roman" w:hAnsi="Times New Roman"/>
          <w:b/>
          <w:sz w:val="16"/>
          <w:szCs w:val="32"/>
          <w:lang w:val="uz-Cyrl-UZ"/>
        </w:rPr>
      </w:pPr>
    </w:p>
    <w:p w:rsidR="00117D94" w:rsidRPr="00117D94" w:rsidRDefault="00117D94" w:rsidP="00117D94">
      <w:pPr>
        <w:tabs>
          <w:tab w:val="left" w:pos="1830"/>
        </w:tabs>
        <w:rPr>
          <w:rFonts w:ascii="Times New Roman" w:hAnsi="Times New Roman"/>
          <w:b/>
          <w:sz w:val="16"/>
          <w:szCs w:val="32"/>
          <w:lang w:val="uz-Cyrl-UZ"/>
        </w:rPr>
      </w:pPr>
    </w:p>
    <w:p w:rsidR="00117D94" w:rsidRPr="00117D94" w:rsidRDefault="00117D94" w:rsidP="00117D94">
      <w:pPr>
        <w:jc w:val="center"/>
        <w:rPr>
          <w:rFonts w:ascii="Times New Roman" w:hAnsi="Times New Roman"/>
          <w:b/>
          <w:sz w:val="36"/>
          <w:szCs w:val="36"/>
          <w:lang w:val="uz-Cyrl-UZ"/>
        </w:rPr>
      </w:pPr>
      <w:r w:rsidRPr="00117D94">
        <w:rPr>
          <w:rFonts w:ascii="Times New Roman" w:hAnsi="Times New Roman"/>
          <w:b/>
          <w:sz w:val="96"/>
          <w:szCs w:val="44"/>
          <w:lang w:val="uz-Cyrl-UZ"/>
        </w:rPr>
        <w:t>NAZORAT ISHI</w:t>
      </w:r>
    </w:p>
    <w:p w:rsidR="00117D94" w:rsidRPr="00117D94" w:rsidRDefault="00117D94" w:rsidP="00117D94">
      <w:pPr>
        <w:spacing w:after="0" w:line="360" w:lineRule="auto"/>
        <w:ind w:right="-1" w:firstLine="284"/>
        <w:jc w:val="center"/>
        <w:rPr>
          <w:rFonts w:ascii="Times New Roman" w:hAnsi="Times New Roman"/>
          <w:color w:val="6600FF"/>
          <w:sz w:val="36"/>
          <w:szCs w:val="36"/>
          <w:lang w:val="uz-Cyrl-UZ"/>
        </w:rPr>
      </w:pPr>
      <w:r w:rsidRPr="00117D94">
        <w:rPr>
          <w:rFonts w:ascii="Times New Roman" w:hAnsi="Times New Roman"/>
          <w:b/>
          <w:sz w:val="36"/>
          <w:szCs w:val="36"/>
          <w:lang w:val="uz-Cyrl-UZ"/>
        </w:rPr>
        <w:t xml:space="preserve">MAVZU: </w:t>
      </w:r>
      <w:r w:rsidRPr="00117D94">
        <w:rPr>
          <w:rFonts w:ascii="Times New Roman" w:hAnsi="Times New Roman"/>
          <w:sz w:val="36"/>
          <w:szCs w:val="36"/>
          <w:lang w:val="uz-Cyrl-UZ"/>
        </w:rPr>
        <w:t>Kreditga layoqatlilikni baholash va tahlil qilishning asosiy usullari: ekspert baholash va ballik (skoring) baholash tizim</w:t>
      </w:r>
    </w:p>
    <w:p w:rsidR="00117D94" w:rsidRPr="00117D94" w:rsidRDefault="00117D94" w:rsidP="00117D94">
      <w:pPr>
        <w:pStyle w:val="a3"/>
        <w:rPr>
          <w:b/>
          <w:sz w:val="32"/>
          <w:szCs w:val="32"/>
          <w:lang w:val="uz-Cyrl-UZ"/>
        </w:rPr>
      </w:pPr>
    </w:p>
    <w:p w:rsidR="00117D94" w:rsidRPr="00117D94" w:rsidRDefault="00117D94" w:rsidP="00117D94">
      <w:pPr>
        <w:jc w:val="center"/>
        <w:rPr>
          <w:rFonts w:ascii="Times New Roman" w:hAnsi="Times New Roman"/>
          <w:b/>
          <w:sz w:val="32"/>
          <w:szCs w:val="32"/>
          <w:lang w:val="uz-Cyrl-UZ"/>
        </w:rPr>
      </w:pPr>
      <w:r w:rsidRPr="00117D94">
        <w:rPr>
          <w:rFonts w:ascii="Times New Roman" w:hAnsi="Times New Roman"/>
          <w:b/>
          <w:sz w:val="32"/>
          <w:szCs w:val="32"/>
          <w:lang w:val="uz-Cyrl-UZ"/>
        </w:rPr>
        <w:t xml:space="preserve">                                            Guruh:_____________</w:t>
      </w:r>
    </w:p>
    <w:p w:rsidR="00117D94" w:rsidRPr="00117D94" w:rsidRDefault="00117D94" w:rsidP="00117D94">
      <w:pPr>
        <w:jc w:val="center"/>
        <w:rPr>
          <w:rFonts w:ascii="Times New Roman" w:hAnsi="Times New Roman"/>
          <w:b/>
          <w:sz w:val="32"/>
          <w:szCs w:val="32"/>
          <w:lang w:val="uz-Cyrl-UZ"/>
        </w:rPr>
      </w:pPr>
      <w:r w:rsidRPr="00117D94">
        <w:rPr>
          <w:rFonts w:ascii="Times New Roman" w:hAnsi="Times New Roman"/>
          <w:b/>
          <w:sz w:val="32"/>
          <w:szCs w:val="32"/>
          <w:lang w:val="uz-Cyrl-UZ"/>
        </w:rPr>
        <w:t xml:space="preserve">                                                       Bajardi: _________________</w:t>
      </w:r>
    </w:p>
    <w:p w:rsidR="00117D94" w:rsidRPr="00117D94" w:rsidRDefault="00117D94" w:rsidP="00117D94">
      <w:pPr>
        <w:jc w:val="center"/>
        <w:rPr>
          <w:rFonts w:ascii="Times New Roman" w:hAnsi="Times New Roman"/>
          <w:b/>
          <w:sz w:val="32"/>
          <w:szCs w:val="32"/>
          <w:lang w:val="uz-Cyrl-UZ"/>
        </w:rPr>
      </w:pPr>
      <w:r w:rsidRPr="0071005F">
        <w:rPr>
          <w:rFonts w:ascii="Times New Roman" w:hAnsi="Times New Roman"/>
          <w:b/>
          <w:sz w:val="32"/>
          <w:szCs w:val="32"/>
          <w:lang w:val="uz-Cyrl-UZ"/>
        </w:rPr>
        <w:t xml:space="preserve">                                                             </w:t>
      </w:r>
      <w:r w:rsidRPr="00117D94">
        <w:rPr>
          <w:rFonts w:ascii="Times New Roman" w:hAnsi="Times New Roman"/>
          <w:b/>
          <w:sz w:val="32"/>
          <w:szCs w:val="32"/>
          <w:lang w:val="uz-Cyrl-UZ"/>
        </w:rPr>
        <w:t>Qabul qildi: _________________</w:t>
      </w:r>
    </w:p>
    <w:p w:rsidR="00117D94" w:rsidRDefault="00117D94" w:rsidP="00117D94">
      <w:pPr>
        <w:jc w:val="center"/>
        <w:rPr>
          <w:rFonts w:ascii="Times New Roman" w:hAnsi="Times New Roman"/>
          <w:b/>
          <w:sz w:val="32"/>
          <w:szCs w:val="32"/>
          <w:lang w:val="uz-Cyrl-UZ"/>
        </w:rPr>
      </w:pPr>
    </w:p>
    <w:p w:rsidR="00117D94" w:rsidRPr="00117D94" w:rsidRDefault="00117D94" w:rsidP="00117D94">
      <w:pPr>
        <w:jc w:val="center"/>
        <w:rPr>
          <w:rFonts w:ascii="Times New Roman" w:hAnsi="Times New Roman"/>
          <w:b/>
          <w:sz w:val="32"/>
          <w:szCs w:val="32"/>
          <w:lang w:val="uz-Cyrl-UZ"/>
        </w:rPr>
      </w:pPr>
    </w:p>
    <w:p w:rsidR="004602B4" w:rsidRPr="0071005F" w:rsidRDefault="00117D94" w:rsidP="0071005F">
      <w:pPr>
        <w:spacing w:after="0" w:line="240" w:lineRule="auto"/>
        <w:ind w:right="-1"/>
        <w:jc w:val="center"/>
        <w:rPr>
          <w:rFonts w:ascii="Times New Roman" w:hAnsi="Times New Roman"/>
          <w:b/>
          <w:color w:val="6600FF"/>
          <w:sz w:val="28"/>
          <w:szCs w:val="28"/>
          <w:lang w:val="uz-Cyrl-UZ"/>
        </w:rPr>
      </w:pPr>
      <w:r w:rsidRPr="0071005F">
        <w:rPr>
          <w:rFonts w:ascii="Times New Roman" w:hAnsi="Times New Roman"/>
          <w:b/>
          <w:sz w:val="44"/>
          <w:szCs w:val="44"/>
          <w:lang w:val="uz-Cyrl-UZ"/>
        </w:rPr>
        <w:lastRenderedPageBreak/>
        <w:t>Kreditga layoqatlilikni baholash va tahlil qilishning asosiy usullari: ekspert baholash va ballik (skoring) baholash tizim</w:t>
      </w:r>
    </w:p>
    <w:p w:rsidR="004602B4" w:rsidRPr="0071005F" w:rsidRDefault="004602B4" w:rsidP="004602B4">
      <w:pPr>
        <w:spacing w:after="0" w:line="360" w:lineRule="auto"/>
        <w:ind w:right="-1" w:firstLine="284"/>
        <w:jc w:val="both"/>
        <w:rPr>
          <w:rFonts w:ascii="Times New Roman" w:hAnsi="Times New Roman"/>
          <w:color w:val="6600FF"/>
          <w:sz w:val="28"/>
          <w:szCs w:val="28"/>
          <w:lang w:val="uz-Cyrl-UZ"/>
        </w:rPr>
      </w:pPr>
    </w:p>
    <w:p w:rsidR="004602B4" w:rsidRPr="0071005F" w:rsidRDefault="004602B4" w:rsidP="0071005F">
      <w:pPr>
        <w:spacing w:after="0" w:line="360" w:lineRule="auto"/>
        <w:ind w:right="-1"/>
        <w:jc w:val="center"/>
        <w:rPr>
          <w:rFonts w:ascii="Times New Roman" w:hAnsi="Times New Roman"/>
          <w:b/>
          <w:color w:val="6600FF"/>
          <w:sz w:val="36"/>
          <w:szCs w:val="36"/>
          <w:lang w:val="en-US"/>
        </w:rPr>
      </w:pPr>
      <w:r w:rsidRPr="0071005F">
        <w:rPr>
          <w:rFonts w:ascii="Times New Roman" w:hAnsi="Times New Roman"/>
          <w:b/>
          <w:color w:val="6600FF"/>
          <w:sz w:val="36"/>
          <w:szCs w:val="36"/>
          <w:lang w:val="en-US"/>
        </w:rPr>
        <w:t>Reja:</w:t>
      </w:r>
    </w:p>
    <w:p w:rsidR="0071005F" w:rsidRDefault="0071005F" w:rsidP="00117D94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17D94" w:rsidRPr="0071005F" w:rsidRDefault="00117D94" w:rsidP="00117D94">
      <w:pPr>
        <w:spacing w:after="0" w:line="360" w:lineRule="auto"/>
        <w:ind w:right="-1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71005F">
        <w:rPr>
          <w:rFonts w:ascii="Times New Roman" w:hAnsi="Times New Roman"/>
          <w:b/>
          <w:sz w:val="28"/>
          <w:szCs w:val="28"/>
          <w:lang w:val="en-US"/>
        </w:rPr>
        <w:t>Kirish</w:t>
      </w:r>
    </w:p>
    <w:p w:rsidR="004602B4" w:rsidRPr="0071005F" w:rsidRDefault="004602B4" w:rsidP="0071005F">
      <w:pPr>
        <w:numPr>
          <w:ilvl w:val="0"/>
          <w:numId w:val="26"/>
        </w:numPr>
        <w:tabs>
          <w:tab w:val="left" w:pos="142"/>
          <w:tab w:val="left" w:pos="284"/>
        </w:tabs>
        <w:spacing w:after="0" w:line="360" w:lineRule="auto"/>
        <w:ind w:left="0" w:right="-1" w:firstLine="0"/>
        <w:jc w:val="both"/>
        <w:rPr>
          <w:rFonts w:ascii="Times New Roman" w:hAnsi="Times New Roman"/>
          <w:i/>
          <w:sz w:val="24"/>
          <w:szCs w:val="28"/>
          <w:lang w:val="en-US"/>
        </w:rPr>
      </w:pPr>
      <w:r w:rsidRPr="0071005F">
        <w:rPr>
          <w:rFonts w:ascii="Times New Roman" w:hAnsi="Times New Roman"/>
          <w:i/>
          <w:sz w:val="28"/>
          <w:szCs w:val="32"/>
          <w:lang w:val="en-US"/>
        </w:rPr>
        <w:t xml:space="preserve">Mijozlarning kreditga layokatliligi tushunchasi, uning mazmun mohiyati. </w:t>
      </w:r>
    </w:p>
    <w:p w:rsidR="004602B4" w:rsidRPr="0071005F" w:rsidRDefault="004602B4" w:rsidP="0071005F">
      <w:pPr>
        <w:numPr>
          <w:ilvl w:val="0"/>
          <w:numId w:val="26"/>
        </w:numPr>
        <w:tabs>
          <w:tab w:val="left" w:pos="284"/>
        </w:tabs>
        <w:spacing w:after="0" w:line="360" w:lineRule="auto"/>
        <w:ind w:left="0" w:right="-1" w:firstLine="0"/>
        <w:rPr>
          <w:rFonts w:ascii="Times New Roman" w:hAnsi="Times New Roman"/>
          <w:i/>
          <w:sz w:val="28"/>
          <w:szCs w:val="32"/>
          <w:lang w:val="en-US"/>
        </w:rPr>
      </w:pPr>
      <w:r w:rsidRPr="0071005F">
        <w:rPr>
          <w:rFonts w:ascii="Times New Roman" w:hAnsi="Times New Roman"/>
          <w:i/>
          <w:sz w:val="28"/>
          <w:szCs w:val="32"/>
          <w:lang w:val="en-US"/>
        </w:rPr>
        <w:t xml:space="preserve">Kreditga layokatlilikning asosiy va qo`shimcha ko`rsatkichlari. </w:t>
      </w:r>
    </w:p>
    <w:p w:rsidR="004602B4" w:rsidRPr="0071005F" w:rsidRDefault="004602B4" w:rsidP="0071005F">
      <w:pPr>
        <w:numPr>
          <w:ilvl w:val="0"/>
          <w:numId w:val="26"/>
        </w:numPr>
        <w:tabs>
          <w:tab w:val="left" w:pos="284"/>
        </w:tabs>
        <w:spacing w:after="0" w:line="360" w:lineRule="auto"/>
        <w:ind w:left="0" w:right="-1" w:firstLine="0"/>
        <w:rPr>
          <w:rFonts w:ascii="Times New Roman" w:hAnsi="Times New Roman"/>
          <w:i/>
          <w:sz w:val="28"/>
          <w:szCs w:val="32"/>
          <w:lang w:val="en-US"/>
        </w:rPr>
      </w:pPr>
      <w:r w:rsidRPr="0071005F">
        <w:rPr>
          <w:rFonts w:ascii="Times New Roman" w:hAnsi="Times New Roman"/>
          <w:i/>
          <w:sz w:val="28"/>
          <w:szCs w:val="32"/>
          <w:lang w:val="en-US"/>
        </w:rPr>
        <w:t xml:space="preserve">Aylanma mablaglardan samarali foydalanish kursatkichlari. </w:t>
      </w:r>
    </w:p>
    <w:p w:rsidR="00117D94" w:rsidRPr="0071005F" w:rsidRDefault="00117D94" w:rsidP="00117D94">
      <w:pPr>
        <w:spacing w:after="0" w:line="360" w:lineRule="auto"/>
        <w:ind w:right="-1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71005F">
        <w:rPr>
          <w:rFonts w:ascii="Times New Roman" w:hAnsi="Times New Roman"/>
          <w:b/>
          <w:sz w:val="28"/>
          <w:szCs w:val="28"/>
          <w:lang w:val="en-US"/>
        </w:rPr>
        <w:t>Xulosa</w:t>
      </w:r>
    </w:p>
    <w:p w:rsidR="00117D94" w:rsidRPr="0071005F" w:rsidRDefault="00117D94" w:rsidP="00117D94">
      <w:pPr>
        <w:spacing w:after="0" w:line="360" w:lineRule="auto"/>
        <w:ind w:right="-1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71005F">
        <w:rPr>
          <w:rFonts w:ascii="Times New Roman" w:hAnsi="Times New Roman"/>
          <w:b/>
          <w:sz w:val="28"/>
          <w:szCs w:val="28"/>
          <w:lang w:val="en-US"/>
        </w:rPr>
        <w:t>Foydalanilgan adabiyotlar ro’yxati</w:t>
      </w:r>
    </w:p>
    <w:p w:rsidR="00117D94" w:rsidRDefault="004602B4" w:rsidP="0071005F">
      <w:pPr>
        <w:spacing w:after="0" w:line="360" w:lineRule="auto"/>
        <w:ind w:right="-1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4602B4">
        <w:rPr>
          <w:rFonts w:ascii="Times New Roman" w:hAnsi="Times New Roman"/>
          <w:b/>
          <w:sz w:val="28"/>
          <w:szCs w:val="28"/>
          <w:lang w:val="en-US"/>
        </w:rPr>
        <w:br w:type="page"/>
      </w:r>
      <w:bookmarkStart w:id="0" w:name="_GoBack"/>
      <w:r w:rsidR="00117D94" w:rsidRPr="0071005F">
        <w:rPr>
          <w:rFonts w:ascii="Times New Roman" w:hAnsi="Times New Roman"/>
          <w:b/>
          <w:sz w:val="32"/>
          <w:szCs w:val="28"/>
          <w:lang w:val="en-US"/>
        </w:rPr>
        <w:lastRenderedPageBreak/>
        <w:t>Kirish</w:t>
      </w:r>
      <w:bookmarkEnd w:id="0"/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b/>
          <w:sz w:val="28"/>
          <w:szCs w:val="28"/>
          <w:lang w:val="en-US"/>
        </w:rPr>
        <w:t>Kreditga layoqatlilik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 - bu mijozning moliyaviy faoliyatiga har tomonlama berilgan baho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lib, u qarz oluvchining so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ralayotgan kreditni (asosiy qarz summasi va u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yicha foidlarni)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vaqtida qaytarish va boshqa qarz majburiyatlarini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lay olish qobiliyatini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rsatadi.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Bozor iqtisodiyoti sharoitida xo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jalik sub’ektlarining, banklar faoliyatining tijoratlashuvi yuzaga keladi. Keyingi yillarda turli xil mulkchilik shakliga asoslangan korxonalar tashkil topdi. Bu korxonalar qaysi mulkchilik shakliga asoslangan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lishiga qaramasdan iqtisodiy jihatdan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liq mustaqil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lib,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xarajatlarini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daromadlaridan qoplaydilar. Bozor iqtisodiyoti sharoitida iqtisodiy jihatdan mustaqil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lgan korxonalarda qo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shimcha pul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lariga ehtiyoj yuzaga keladi va bu ehtiyoj zarur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lganda bank kreditlari hisobidan qoplanishi mumkin. SHu sababli, bozor iqtisodiyoti sharoitda kredit va uning muhim elementlaridan biri kreditga layoqatlilikni baholashning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rni va roli muhim ahamiyat kasb etadi. CHunki banklar ham bozor munosabatlarining mustaqil sub’ektlaridan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lib, iqtisodiy jihatdan faoliyat natijalari uchun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zlari javobgar hisoblanadilar. Biz oldingi paragraflarda ta’kidlaganimizdek, banklarning maqsadi ham korxonalarnikiga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xshash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lib, ular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xarajatlarni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daromadlari hisobidan qoplab yuqori foyda olishga intiladilar. Banklarning foyda bilan ishlashi ularning yanada keng tarmoqli faoliyat olib borishiga, mijozlarga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rsatadigan xizmat turlari va sifatini kengaytirishga, ustav kapitalini oshirishga, bank xodimlarini moddiy rag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batlantirishga,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proq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 ajratishga,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aksionerlariga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proq dividendlar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lashning va bularning barchasi bankka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lgan ishonchning yanada oshishiga imkoniyat yaratadi. Tijorat banklari faoliyatida qo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ygan maqsadga erishish va bergan kreditlarining samara bilan bankka qaytib kelishini ta’minlashi uchun mijozning moliyaviy holatini uning kreditni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vaqtida qaytara olishi imkoniyatlarini tekshirib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rishi lozim.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Kreditlash jarayoni turli xildagi risk omillari bilan bog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liq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lib, kreditga layoqatlilik kreditni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vaqtida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lashni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zida mujassamlashtiradi. SHuning uchun bank ssuda berayotganda kreditga layoqatlilikni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rganishi, ya’ni qarz oluvchining </w:t>
      </w:r>
      <w:r w:rsidRPr="004602B4">
        <w:rPr>
          <w:rFonts w:ascii="Times New Roman" w:hAnsi="Times New Roman"/>
          <w:sz w:val="28"/>
          <w:szCs w:val="28"/>
          <w:lang w:val="en-US"/>
        </w:rPr>
        <w:lastRenderedPageBreak/>
        <w:t>moliyaviy holatini hamda uning kreditni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vaqtida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liq qaytarib berish qobiliyatini baholashni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ziga shart deb biladi. Kreditga layoqatlilikni tahlil qilishning maqsadi qarz oluvchining majburiyatini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vaqtida va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liq qaytarib berish qobiliyatini aniqlashdan iborat. SHu bois bank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ziga olishga tayyor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lgan risk darajasi u taqdim etayotgan kredit hajmi va kredit berish shartlarining qay darajada bajarilishiga bog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liq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Bank nafaqat mijozning ma’lum kunlardagi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lov qobiliyatini baholashi, shu bilan birga, uning kelajakdagi moliyaviy barqarorligini ham prognozlashi zarur.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Moliyaviy barqarorlikni va kredit operatsiyalaridagi risk hisobini ob’ektiv baholash, bankka kredit resurslarini samarali boshqarish hamda foyda olish imkonini beradi. </w:t>
      </w:r>
    </w:p>
    <w:p w:rsidR="00117D94" w:rsidRPr="0071005F" w:rsidRDefault="00117D94" w:rsidP="0071005F">
      <w:pPr>
        <w:numPr>
          <w:ilvl w:val="0"/>
          <w:numId w:val="27"/>
        </w:numPr>
        <w:spacing w:after="0" w:line="360" w:lineRule="auto"/>
        <w:ind w:left="0" w:right="-1" w:firstLine="0"/>
        <w:jc w:val="center"/>
        <w:rPr>
          <w:rFonts w:ascii="Times New Roman" w:hAnsi="Times New Roman"/>
          <w:sz w:val="28"/>
          <w:szCs w:val="28"/>
          <w:lang w:val="en-US"/>
        </w:rPr>
      </w:pPr>
      <w:r w:rsidRPr="0071005F">
        <w:rPr>
          <w:rFonts w:ascii="Times New Roman" w:hAnsi="Times New Roman"/>
          <w:sz w:val="28"/>
          <w:szCs w:val="28"/>
          <w:lang w:val="en-US"/>
        </w:rPr>
        <w:br w:type="page"/>
      </w:r>
      <w:r w:rsidRPr="0071005F">
        <w:rPr>
          <w:rFonts w:ascii="Times New Roman" w:hAnsi="Times New Roman"/>
          <w:b/>
          <w:sz w:val="32"/>
          <w:szCs w:val="32"/>
          <w:lang w:val="en-US"/>
        </w:rPr>
        <w:lastRenderedPageBreak/>
        <w:t>Mijozlarning kreditga layokatliligi tushunchasi, uning mazmun mohiyati.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Bozor munosabatlarining rivojlanishi korxonalarning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lov qobiliyati va barqarorligini aniqlashda chet el tajribasiga asoslangan buxgalteriya hisobini yuritish zaruratinii tug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dirdi, bunda buxgalteriya balansining yangi tahlilini yuritish asosiy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rinni egallaydi. Balansdagi aktiv va passivlarni qabul qilingan moddalar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yicha guruhlashtirilishi,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lov qobiliyati va kreditga layoqatlilikni etarli darajada chuqurroq tahlil qilish imkonini beradi.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Bank risklarini kamaytirish va uning daromadini oshirishda kredit jarayonini tug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 tashkil qilish, mijozning kreditga layoqatliligini aniqlash muhim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rin tutadi. Mijozga berilgan kredit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vaqtida qaytib kelishini xohlaydigan bank avvalambor mijozning kredit zayavkasi va uning kredit tarixini mukammal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rganib chiqishi lozim. Bu jarayon bank riskini oldini olishning ilk bosqichi hisoblanadi.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Qarz oluvchining kreditga layoqatliligini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rganish va kredit berilgandan keyin kredit monitoringini muntazam olib borish bank riskini kamaytirish va uning daromadini oshirishning navbatdagi bosqichlaridan biri hisoblanadi.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Ma’lumki, kreditlash jarayonini tashkil qilish kredit arizasini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rib chiqishdan boshlanadi. Amaliyotda kredit arizalarini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rishda nimalarga e’tibor berish zarurligini ta’kidlab utish joiz. Har bir mijozga chuqur e’tibor bilan munosabatda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lish, har bir bank xodimining faoliyat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rsatish qoidalarining ajralmas qismi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lishi kerak. Odatda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mijozlariga e’tibor bilan muomala qilmaydigan xodimlari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lgan bankning kelajagi xam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lmaydi. 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Jahon amaliyotida kreditlash jarayonini tashkil qilishda bank xodimi mijozlarga kreditlash shartlari haqida ma’lumot beradi va bankning anketa savollariga javob berishni taklif qiladi. CHet el banklarida mijozlar bilan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lgan birinchi va undan keyingi uchrashuvlar natijasi hisobotlarda umumlashtiriladi. Bu hisobotlar ma’lum miqdorda savollarning standart yig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imini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ichiga oladi. Bunday hisobotga mijozning bankga har tashrifidan so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ng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zgartirish kiritiladi va yangi ma’lumot bilan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ldiriladi. Bu hisobotlar kredit inspektoriga kelgusi mijoz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risida uchrashuvlari oldidan kerakli ma’lumotlarni beradi. Kelgusi mijoz kredit inspektori </w:t>
      </w:r>
      <w:r w:rsidRPr="004602B4">
        <w:rPr>
          <w:rFonts w:ascii="Times New Roman" w:hAnsi="Times New Roman"/>
          <w:sz w:val="28"/>
          <w:szCs w:val="28"/>
          <w:lang w:val="en-US"/>
        </w:rPr>
        <w:lastRenderedPageBreak/>
        <w:t>bilan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ladigan uchrashuvga olinadigan ssuda, uning ishlatilish maqsadi, summasi, qaytarilish muddati va taqdim qilingan ta’minotini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z ichiga olgan kredit arizasi bilan keladi.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pgina davlatlarda nufuzli banklar kredit arizasi bilan birga bir necha hujjatlarni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rib chiqadi, bularga: </w:t>
      </w:r>
    </w:p>
    <w:p w:rsidR="004602B4" w:rsidRPr="004602B4" w:rsidRDefault="004602B4" w:rsidP="0071005F">
      <w:pPr>
        <w:spacing w:after="0" w:line="360" w:lineRule="auto"/>
        <w:ind w:left="284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Qarz oluvchi kompaniya (korxona) ta’sis hujjatlarining notarial tasdiqlangan nusxasi; 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Moliyaviy hisobot, korxona balansi va oxirgi uch yil uchun foyda va zarar hisobotini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ichiga oladi. Balans yil oxirigacha tuzilib, unda aktivlar, majburiyatlar va kapital tuzilmasi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rsatiladi. Foyda va zarar schyoti bir yillik vaqtni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ichiga oladi va kompaniya daromadi va harajatlari, sof daromadi, uning rezervga taqsimlanishi va chegirmalar, dividend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lovlari va h.k.lar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risida batafsil ma’lumot beriladi. 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Kassa tushumlari va harakati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risida hisobot. U ikki hisobot muddatida tuzilgan balanslarning solishtirilishiga asoslan - gandir va u har xil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limlar va fondlar harakatida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ladigan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zgarishlarni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rishga yordam beradi. Hisobot resurslari defitsitini, ishlatilishini, foizlar uchun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shash vaqti va kassa tushumlarining defitsitini yuzaga kelishi va h.k.</w:t>
      </w:r>
      <w:r w:rsidR="0071005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602B4">
        <w:rPr>
          <w:rFonts w:ascii="Times New Roman" w:hAnsi="Times New Roman"/>
          <w:sz w:val="28"/>
          <w:szCs w:val="28"/>
          <w:lang w:val="en-US"/>
        </w:rPr>
        <w:t>ning umumiy holatini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rishga yordam beradi. 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Ichki moliya hisoboti. Bu hisobot kompaniya moliyaviy holati, 1 yil, kvartal yoki oy davomida resurslarga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lgan ehtiyojining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zgarishlarini aks ettiradi. 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Ichki operativ hisob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yicha ma’lumotlar. Balans tuzish uchun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p vaqtni talab qiladi. Lekin kreditor bankga qarz oluvchi kompaniya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risida ba’zi bir operativ hisobot ma’lumotlari kerak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lib qolishi mumkin. 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Moliyalashtirishning prognozi. Bu hisobot kelgusi sotuvni baholash, xarajat, tovarni ishlab chikarish bilan bog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liq harajatlar, debitor qarzdorlik, zaxiralar qaytarilishi, naqd pulga ehtiyoj, kapital qo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yilma va h.</w:t>
      </w:r>
      <w:proofErr w:type="gramStart"/>
      <w:r w:rsidRPr="004602B4">
        <w:rPr>
          <w:rFonts w:ascii="Times New Roman" w:hAnsi="Times New Roman"/>
          <w:sz w:val="28"/>
          <w:szCs w:val="28"/>
          <w:lang w:val="en-US"/>
        </w:rPr>
        <w:t>k.larni</w:t>
      </w:r>
      <w:proofErr w:type="gramEnd"/>
      <w:r w:rsidRPr="004602B4">
        <w:rPr>
          <w:rFonts w:ascii="Times New Roman" w:hAnsi="Times New Roman"/>
          <w:sz w:val="28"/>
          <w:szCs w:val="28"/>
          <w:lang w:val="en-US"/>
        </w:rPr>
        <w:t xml:space="preserve">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z ichiga oladi. 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Soliq deklaratsiyasi eng kerakli qo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shimcha axborot sifatida. Unda qarz oluvchi soliq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lovchi sifatida boshqa hujjatlarga kirgizilmagan axborotlar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lishi mumkin. 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Biznes - reja.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pgina kredit zayavkalari hali moliya hisoboti va boshqa hujjatlarga ega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lmagan ishni endi boshlayotgan korxonalarni moliyalashtirish bilan bog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liq. </w:t>
      </w:r>
      <w:r w:rsidRPr="004602B4">
        <w:rPr>
          <w:rFonts w:ascii="Times New Roman" w:hAnsi="Times New Roman"/>
          <w:sz w:val="28"/>
          <w:szCs w:val="28"/>
          <w:lang w:val="en-US"/>
        </w:rPr>
        <w:lastRenderedPageBreak/>
        <w:t>Bunday paytda qarz oluvchi kompaniya bankka kreditlanadigan loyiha maqsadi va uni amalga oshirish usullari xaqida ma’lumotlarni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z ichiga oluvchi batafsil biznes - rejani taqdim etishi kerak.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Kredit inspektori kredit arizasi va unga kiritilgan hujjatlarni yaxshilab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rganib chiqadi. Bundan so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ng u kelgusi qarz oluvchi bilan yana bir bor suhbatlashadi. Suhbat davomida kredit inspektori qarz oluvchi kompaniya (bank) ishlarini har tomonlama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rganishi shart emas, u kreditor-bankni qiziqtiradigan savollarga kerakli darajada ahamiyat berishi kerak.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zga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ringan chet el banklarining amaliyoti shuni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rsatadiki, kelgusi mijoz bilan suhbat aniq bir tartibda berilgan quyidagi savollarga bog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liq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lishi mumkin.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Bank kreditlashning birinchi bosqichida quyidagilarni aniqlashi kerak: </w:t>
      </w:r>
    </w:p>
    <w:p w:rsidR="004602B4" w:rsidRPr="004602B4" w:rsidRDefault="004602B4" w:rsidP="0071005F">
      <w:pPr>
        <w:numPr>
          <w:ilvl w:val="0"/>
          <w:numId w:val="3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Qarz oluvchining ishonchliligi va kreditga layoqatliligi, uning sherik sifatidagi faoliyati doimiyligi va samarasi. </w:t>
      </w:r>
    </w:p>
    <w:p w:rsidR="004602B4" w:rsidRPr="004602B4" w:rsidRDefault="004602B4" w:rsidP="0071005F">
      <w:pPr>
        <w:numPr>
          <w:ilvl w:val="0"/>
          <w:numId w:val="3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Kredit zayavkasining asoslanganligi va kredit qaytarilishining ta’minlanganlik darajasi. Bank kerak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lsa kredit taklifi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yicha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z talablarini ishlab chiqishi va mijozni u bilan tanishtirishi mumkin.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b/>
          <w:sz w:val="28"/>
          <w:szCs w:val="28"/>
          <w:lang w:val="en-US"/>
        </w:rPr>
        <w:t>V.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 Kredit taklifining bank kredit siyosati va ssuda portfeli tuzilmasiga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 kelishi. YAngi kredit berish va kredit portfeli diversifikatsiyasi kredit riskining pasayishiga olib keladimi yoki yo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qmi degan savolga javob topishi lozim.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Bankning kredit berish bilan shug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ullanuvchi xodimlari yaxshi bilmaydigan iqtisod tarmoqlaridagi korxonalariga ssuda bermasligi kerak. Lekin bunday hollarda kredit taklifini baholash uchun nufuzli ekspertlarni jalb qilishlari mumkin.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Ammo bu bankning qo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shimcha harajatiga olib kelsa - da, kreditlash bilan bog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liq risklarning oldini olishi mumkin.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Har qanday ariza va qo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shimcha hujjatlar hamda suhbat natijalarini aniqlashning hal qiluvchi omili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lib qarz xarakteri va kreditga layoqatliligini aniqlash hisoblanadi. Kredit inspektori qarz oluvchiga arizani tayyorlash davomida mijozning kreditni qoplashga loyiq qimmatli aktivlarini va daromad miqdorini biladi. Mijozning og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zaki javoblari yozma bergan ma’lumotlariga qaraganda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proq ma’lumot </w:t>
      </w:r>
      <w:r w:rsidRPr="004602B4">
        <w:rPr>
          <w:rFonts w:ascii="Times New Roman" w:hAnsi="Times New Roman"/>
          <w:sz w:val="28"/>
          <w:szCs w:val="28"/>
          <w:lang w:val="en-US"/>
        </w:rPr>
        <w:lastRenderedPageBreak/>
        <w:t xml:space="preserve">beradi. SHu bilan bir vaqtda inspektor mijoz hamkorlik qilgan banklarga murojaat qiladi.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Kredit inspektori qarz oluvchi daromadining faqatgina miqdoriga emas, balki barqarorligiga ham e’tibor berish kerak. Ular mijozdan sof daromad haqida ma’lumot olishni istaydilar.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Daromadning miqdori va doimiyligi turg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unligining bilvosita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lib, mijozlarning depozit hisoblaridagi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rtacha bir kunlik qoldiq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risidagi ma’lumotlar hisoblanadi. Qarz oluvchi tomonidan berilgan bu ma’lumotlar kredit inspektor tomonidan tegishli bank tomonidan berilgan ma’lumotlar bilan taqqoslanadi.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Bank depozit hisoblaridagi salmoqli qoldiqlarni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lishi mijoz moliyaviy ahvolining ishonchliligidan, uning moliyaviy intizomliligidan va olingan kreditlarni qaytarish borasidagi intilishlari jiddiyligidan dalolat beradi.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Tajribali kredit inspektori ahamiyat beradigan omillardan yana biri mijozning bir joyda uzoq va doimiy faoliyat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rsatishi, yashashi hamda mashg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ul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lishidir.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pgina banklar odatda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rsatilgan joyda bir necha oygina ishlayotgan shaxslar va yaqinda ro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yxatdan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tgan firmalarga rad javobini beradilar.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Kredit inspektorlari "qarzlar piramidasi" deb ataluvchi holatning paydo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lishini qo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llab - quvvatlamaydilar. "Piramida" holati bu qarzdor 1 ta bank yoki firmadan olgan qarzini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lash uchun boshqa kreditordan qarz olishi tushuniladi. Mijozning kredit kartochkalari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yicha qarzining kattaligi,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pligi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zining hisobidan yozib berilgan cheklarning tez tez qaytib kelishiga inspektorlar katta e’tibor beradi. Bunday dalillar asosida mijozning haqikiy moliyaviy ahvoli va uning pul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larini boshqarish qobiliyati haqida xulosa qilinadi.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Agar mijoz bilan ishlarni davom ettirish hal qilinsa, unda inspektor kredit dosesini yig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adi va uni kredit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limiga yuboradi. Bu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limda mijozning kreditga layoqatliligi chuqur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rganiladi va kredit riskiga baho beriladi.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Korxonalarning kreditga layoqatliligini hisobga olgan holda kredit berish, kreditni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vaqtida qaytarishning muhim shartidir. Davlat mulkchiligiga asoslangan jamiyatda kreditga layoqatlilik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rsatkichi kredit mexanizmda muhim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rinni </w:t>
      </w:r>
      <w:r w:rsidRPr="004602B4">
        <w:rPr>
          <w:rFonts w:ascii="Times New Roman" w:hAnsi="Times New Roman"/>
          <w:sz w:val="28"/>
          <w:szCs w:val="28"/>
          <w:lang w:val="en-US"/>
        </w:rPr>
        <w:lastRenderedPageBreak/>
        <w:t>egallay olmaydi. Banklar faoliyatiga davlat yakka hukmronligi ularning mustaqil sub’ekt sifatida faoliyat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rsatishiga tusqinlik qiladi va kredit resurslari markazlashgan tarzda, reja asosida tasdiqlanadi. Eng xususiyatli tomoni shundaki, banklar beradigan kreditlari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yicha foiz stavkalarini mustaqil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zlari belgilay oladilar.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Bozor iqtisodiyoti sharoitida esa, kreditga layoqatlilik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rsatkichi kredit berishda e’tibor qilinadigan asosiy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rsatkichlardan biri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lib qoladi. CHunki tijorat banki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faoliyati natijasi uchun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liq javobgar hisoblanadi. Kredit uchun foiz esa uning asosiy daromad manbai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lib qoladi.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Korxonaning kreditga layoqatliligini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rganish tijorat bankiga kredit berish mumkinligini aniqlashga, uning miqdorini, foiz stavkasining darajasini belgilashga imkon beradi. Bundan tashqari, kreditga layoqatliligini aniqlash ssudani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vaqtida qaytarish ehtimolini, eng asosiysi bank riskini kamaytirishga imkon beradi. Kreditga layoqatlilikni baholash korxonaning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zi uchun ham katta ahamiyat kasb etadi. Bu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rsatkichlarning tahliliga asoslanib, ular mol etkazib beruvchilar haridorlar va boshqa banklar bilan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zaro munosabatlarni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rnatishlari mumkin.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Ijobiy kreditga layoqatlilik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rsatkichga ega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lgan korxonalar hech qanday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siqlarsiz kredit olishlari va uning hisobidan tovar moddiy boyliklarni sotib olishi, salmoqli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larni ishlab chiqarishni rivojlantirishga, oldindan olingan kreditlar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yicha qarzlarni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lashga yo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naltirishlari mumkin. Salbiy kreditga layoqatlilik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rsatkichiga ega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lgan korxonalar bankdan kredit ololmasada,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moliyaviy ahvolini yaxshilash, ishlab chiqarish, sotuv hajmini,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lari miqdorini, rentabellilik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rsatkichlarini oshirish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yicha choralar ishlab chiqish lozimligi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risidagi axborotga ega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ladilar.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Korxona va banklar uchun kreditga layoqatlilik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rsatkichining ahamiyati muhimligini hisobga olib biz kreditga layoqatlilik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rsatkichining iqtisodiy mohiyati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risida fikr yuritmoqchimiz. </w:t>
      </w:r>
    </w:p>
    <w:p w:rsidR="0071005F" w:rsidRDefault="0071005F">
      <w:pPr>
        <w:spacing w:after="0" w:line="240" w:lineRule="auto"/>
        <w:rPr>
          <w:rFonts w:ascii="Times New Roman" w:hAnsi="Times New Roman"/>
          <w:b/>
          <w:sz w:val="28"/>
          <w:szCs w:val="32"/>
          <w:lang w:val="en-US"/>
        </w:rPr>
      </w:pPr>
      <w:r>
        <w:rPr>
          <w:rFonts w:ascii="Times New Roman" w:hAnsi="Times New Roman"/>
          <w:b/>
          <w:sz w:val="28"/>
          <w:szCs w:val="32"/>
          <w:lang w:val="en-US"/>
        </w:rPr>
        <w:br w:type="page"/>
      </w:r>
    </w:p>
    <w:p w:rsidR="00117D94" w:rsidRPr="0071005F" w:rsidRDefault="00117D94" w:rsidP="0071005F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0" w:right="-1" w:firstLine="0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71005F">
        <w:rPr>
          <w:rFonts w:ascii="Times New Roman" w:hAnsi="Times New Roman"/>
          <w:b/>
          <w:sz w:val="32"/>
          <w:szCs w:val="32"/>
          <w:lang w:val="en-US"/>
        </w:rPr>
        <w:lastRenderedPageBreak/>
        <w:t>Kreditga layokatlilikning asosiy va qo`shimcha ko`rsatkichlari.</w:t>
      </w:r>
    </w:p>
    <w:p w:rsidR="00117D94" w:rsidRDefault="00117D9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Iqtisodiy adabiyotlarda bu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rsatgichning mohiyati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risida turli ta’riflarni uchratish mumkin.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pgina mualliflar tomonidan kreditga layoqatlilikka, korxonalarning qarz majburiyatlarini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vaqtida va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liq bajara olish imkoniyati sifatida ta’rif beriladi. Bizning fikrimizcha, bu ta’rif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proq korxonaning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lovga layoqatliligiga berilgan ta’rifdir. Amaliyotda kreditga layoqatlilik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proq bankdan qarz oluvchi korxona faoliyatini ifoda qiladi. Kreditga layoqatlilik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rsatkichlarini ikki tomonlama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rib chiqish mumkin: </w:t>
      </w:r>
    </w:p>
    <w:p w:rsidR="004602B4" w:rsidRPr="004602B4" w:rsidRDefault="004602B4" w:rsidP="0071005F">
      <w:pPr>
        <w:numPr>
          <w:ilvl w:val="0"/>
          <w:numId w:val="4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qarz oluvchi nuqtai nazaridan kreditga layoqatlilik;  </w:t>
      </w:r>
    </w:p>
    <w:p w:rsidR="004602B4" w:rsidRPr="004602B4" w:rsidRDefault="004602B4" w:rsidP="0071005F">
      <w:pPr>
        <w:numPr>
          <w:ilvl w:val="0"/>
          <w:numId w:val="4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kredit shartnomasini tuzish imkoniyati, olingan kreditlarni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z vaqtida qaytara olish qobiliyatini ifodalasa;  </w:t>
      </w:r>
    </w:p>
    <w:p w:rsidR="004602B4" w:rsidRPr="004602B4" w:rsidRDefault="004602B4" w:rsidP="0071005F">
      <w:pPr>
        <w:numPr>
          <w:ilvl w:val="0"/>
          <w:numId w:val="4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bank nuqtai nazaridan - korxonaga beriladigan kreditning hajmini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ri aniqlay olish mas’uliyatini bildiradi.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Ba’zi iqtisodchilar qarz oluvchining kreditga layoqatlilik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rsatkichini baholashda birinchi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ringa korxonaning daromad olish imkoniyatini qo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yishadi. Bizning fikrimizcha, daromad olish - korxonaning ishlab chiqarish yoki boshqa faoliyat turining natijasi hisoblanib, shu natijaga erishish maqsadida korxona kreditga muhtojlik sezadi.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Agar qarzlarni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lash miqyosida qaraydigan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lsak, kreditga layoqatlilikka nisbatan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lovga layoqatlilik tushunchasi kengroqdir. CHunki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lovga layoqatlilik jismoniy va huquqiy shaxslarning barcha qarz va majburiyatlarini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vaqtida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lay olish imkoniyatini ifodalaydi. Kreditga layoqatlilik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lovga layoqatlilikdan farq qilib, ssuda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yicha qarzlarni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vaqtida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lash imkoniyatini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rsatadi. Undan tashqari kreditga layoqatlilik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lovga layoqatlilikdan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lash manbalari bilan ham farq qiladi.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Korxona, tashkilotlar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qarz, majburiyatlarini sotishdan tushgan tushum yoki boshqa har xil tushumlar hisobidan amalga oshirsa, kredit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yicha qarzlarni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lash birinchi navbatda mahsulotni sotish hisobidan tushgan tushumdan amalga oshirilishi </w:t>
      </w:r>
      <w:r w:rsidRPr="004602B4">
        <w:rPr>
          <w:rFonts w:ascii="Times New Roman" w:hAnsi="Times New Roman"/>
          <w:sz w:val="28"/>
          <w:szCs w:val="28"/>
          <w:lang w:val="en-US"/>
        </w:rPr>
        <w:lastRenderedPageBreak/>
        <w:t>belgilanadi. Bank kreditini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lash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yicha muammolar yuzaga kelganda, ssudani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lashning kafolatlik manbalari qo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 kelishi mumkin. </w:t>
      </w:r>
      <w:r w:rsidRPr="004602B4">
        <w:rPr>
          <w:rFonts w:ascii="Times New Roman" w:hAnsi="Times New Roman"/>
          <w:sz w:val="28"/>
          <w:szCs w:val="28"/>
        </w:rPr>
        <w:t xml:space="preserve">Bular: </w:t>
      </w:r>
    </w:p>
    <w:p w:rsidR="004602B4" w:rsidRPr="004602B4" w:rsidRDefault="004602B4" w:rsidP="0071005F">
      <w:pPr>
        <w:numPr>
          <w:ilvl w:val="0"/>
          <w:numId w:val="4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ssuda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yicha garov sifatida olingan mulk; boshqa bank yoki korxonalarning kafolati;  </w:t>
      </w:r>
    </w:p>
    <w:p w:rsidR="004602B4" w:rsidRPr="004602B4" w:rsidRDefault="004602B4" w:rsidP="0071005F">
      <w:pPr>
        <w:numPr>
          <w:ilvl w:val="0"/>
          <w:numId w:val="4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sug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urtalash hisobidan qoplash va boshqalar.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YUqoridagilardan shuni xulosa qilib aytish mumkinki,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 kredit bergan bank, korxona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lovga layoqatli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lmagan holda ham bergan kreditni,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liq yoki qisman qaytib olishni mo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ljallashi mumkin.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zining barcha ahamiyatiga qaramasdan bu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rsatkichlar ayrim ma’noda chegaralangan ahamiyatga ega. Birinchidan,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pgina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rsatkichlar, shu jumladan, moliyaviy ahvolni, kapitalning borligi va boshqalarni xarakterlovchi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rsatkichlar asosan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tmish bilan bog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liq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lib, ular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tgan davr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rsatkichlari asosida hisoblanadi, kelajakdagi kreditga layoqatlilikni rejalashtirish esa kelajakda ssudalarni qaytarilish imkoniyatlariga baho beradi. Ikkinchidan odatda bunday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rsatkichlar hisobot muddatiga qolgan qoldiq asosida hisoblanadi, vaholanki ma’lum davrdagi oborotlar haqidagi ma’lumotlar ssudalarni qaytarish imkoniyatlarini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laroq tasvirlaydi.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Kreditga layoqatlilikni tahlil qilishda ma’lumotlarning har xil manbalaridan foydalaniladi: </w:t>
      </w:r>
    </w:p>
    <w:p w:rsidR="004602B4" w:rsidRPr="004602B4" w:rsidRDefault="004602B4" w:rsidP="0071005F">
      <w:pPr>
        <w:numPr>
          <w:ilvl w:val="0"/>
          <w:numId w:val="5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bevosita mijozlardan olingan materiallar; </w:t>
      </w:r>
    </w:p>
    <w:p w:rsidR="004602B4" w:rsidRPr="004602B4" w:rsidRDefault="004602B4" w:rsidP="0071005F">
      <w:pPr>
        <w:numPr>
          <w:ilvl w:val="0"/>
          <w:numId w:val="5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mijoz haqidagi bank arxivida mavjud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lgan materiallar;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v) mijoz bilan ish yuzasidan aloqada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lgan shaxslar (uning mol etkazib beruvchilari, kreditorlari, uning mijozlari, banklari va boshqalar) tomonidan berilgan ma’lumotlar;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g) xususiy va davlat agentliklari va tashkilotlarining hisobotlari va materiallari (kreditga layoqatlilik haqidagi hisobotlari, investitsiya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yicha ma’lumotnomalar va boshqalar).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Bunday tashkilotlar hozirchalik bizning amaliyotimizda yo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q. Biz oldingi boblarda shunday agentlik zarurligi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risida gapirib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tgan edik.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lastRenderedPageBreak/>
        <w:t>Bank tomonidan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rganib chiqilgan materiallarni va mijoz tomonidan berilgan bevosita ma’lumotlarni olgan kredit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limining ekspertlari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bank arxiviga murojaat qiladi. Agar mijoz oldin ham kredit olgan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lsa arxivda uning qarzini kechiktirib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langanligi va boshqa kamchiliklari haqidagi ma’lumot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ladi. Undan tashqari bank boshqa kredit tashkilotlari bilan aloqa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rnatib, ushbu qarzdor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risida ma’lumot olishi mumkin.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Kredit arizasini baholashda kredit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limi xodimlari aniq qarz oluvchi bilan bog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liq savollarni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rib chiqibgina qolmay, u faoliyat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rsatayotgan mintaqa, tarmoqlarda yuzaga kelgan iqtisodiy ahvolni ham hisobga olishlari lozim.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Kredit berish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yicha sifat tahlili ham bir necha bosqichlarda amalga oshiriladi: </w:t>
      </w:r>
    </w:p>
    <w:p w:rsidR="004602B4" w:rsidRPr="004602B4" w:rsidRDefault="004602B4" w:rsidP="0071005F">
      <w:pPr>
        <w:numPr>
          <w:ilvl w:val="0"/>
          <w:numId w:val="6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qarz oluvchi obro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sini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rganib chiqish; </w:t>
      </w:r>
    </w:p>
    <w:p w:rsidR="004602B4" w:rsidRPr="004602B4" w:rsidRDefault="004602B4" w:rsidP="0071005F">
      <w:pPr>
        <w:numPr>
          <w:ilvl w:val="0"/>
          <w:numId w:val="6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kredit maqsadini aniqlash;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v) asosiy qarz va foizlarning qaysi manbalar hisobidan qoplanishini aniqlash;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g) bank qisman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yniga oladigan qarz oluvchining risklarini baholash. </w:t>
      </w:r>
    </w:p>
    <w:p w:rsid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Qarz oluvchining reputatsiyasi sinchkovlik bilan tekshiriladi, bunda mijozning kredit tarixini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rganib chiqish juda muhimdir. Korxona rahbarining shaxsiy va ish bilan bog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liq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lgan xislatlariga ham katta e’tibor beriladi. </w:t>
      </w:r>
    </w:p>
    <w:p w:rsidR="00117D94" w:rsidRPr="004602B4" w:rsidRDefault="00117D9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17D94" w:rsidRPr="0071005F" w:rsidRDefault="00117D94" w:rsidP="0071005F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0" w:right="-1" w:firstLine="0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71005F">
        <w:rPr>
          <w:rFonts w:ascii="Times New Roman" w:hAnsi="Times New Roman"/>
          <w:b/>
          <w:sz w:val="32"/>
          <w:szCs w:val="32"/>
          <w:lang w:val="en-US"/>
        </w:rPr>
        <w:t>Aylanma mablaglardan samarali foydalanish kursatkichlari.</w:t>
      </w:r>
    </w:p>
    <w:p w:rsidR="00117D94" w:rsidRPr="00117D94" w:rsidRDefault="00117D94" w:rsidP="0071005F">
      <w:pPr>
        <w:tabs>
          <w:tab w:val="left" w:pos="284"/>
        </w:tabs>
        <w:spacing w:after="0" w:line="360" w:lineRule="auto"/>
        <w:ind w:left="720" w:right="-1"/>
        <w:rPr>
          <w:rFonts w:ascii="Times New Roman" w:hAnsi="Times New Roman"/>
          <w:sz w:val="28"/>
          <w:szCs w:val="32"/>
          <w:lang w:val="en-US"/>
        </w:rPr>
      </w:pP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4602B4">
        <w:rPr>
          <w:rFonts w:ascii="Times New Roman" w:hAnsi="Times New Roman"/>
          <w:sz w:val="28"/>
          <w:szCs w:val="28"/>
          <w:lang w:val="en-US"/>
        </w:rPr>
        <w:t>Korxonalarning kreditga layoqatliligini aniqlashda turli xil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rsatkichlardan foydalaniladi.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rsatkichlar soni chegaralanmagan, ya’ni qarz oluvchining faoliyatidan kelib chiqqan holda, har bir tijorat banki uni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zi mustaqil aniqlaydi. Banklar orqali qarz oluvchining kreditga layoqatliligini baholash turlicha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lishi mumkin, lekin ularning hammasi ma’lum bir andozaga tushirilgan moliyaviy koeffitsientlardan foydalanadilar. </w:t>
      </w:r>
      <w:r w:rsidRPr="004602B4">
        <w:rPr>
          <w:rFonts w:ascii="Times New Roman" w:hAnsi="Times New Roman"/>
          <w:sz w:val="28"/>
          <w:szCs w:val="28"/>
        </w:rPr>
        <w:t xml:space="preserve">Ularga: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qoplash koeffitsienti; 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likvidlilik koeffitsienti; 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>mustaqillik(muxtoriylik) koeffitsienti, ya’ni o</w:t>
      </w:r>
      <w:r w:rsidR="0071005F">
        <w:rPr>
          <w:rFonts w:ascii="Times New Roman" w:hAnsi="Times New Roman"/>
          <w:sz w:val="28"/>
          <w:szCs w:val="28"/>
        </w:rPr>
        <w:t>’</w:t>
      </w:r>
      <w:r w:rsidRPr="004602B4">
        <w:rPr>
          <w:rFonts w:ascii="Times New Roman" w:hAnsi="Times New Roman"/>
          <w:sz w:val="28"/>
          <w:szCs w:val="28"/>
        </w:rPr>
        <w:t>z mablag</w:t>
      </w:r>
      <w:r w:rsidR="0071005F">
        <w:rPr>
          <w:rFonts w:ascii="Times New Roman" w:hAnsi="Times New Roman"/>
          <w:sz w:val="28"/>
          <w:szCs w:val="28"/>
        </w:rPr>
        <w:t>’</w:t>
      </w:r>
      <w:r w:rsidRPr="004602B4">
        <w:rPr>
          <w:rFonts w:ascii="Times New Roman" w:hAnsi="Times New Roman"/>
          <w:sz w:val="28"/>
          <w:szCs w:val="28"/>
        </w:rPr>
        <w:t xml:space="preserve">lari bilan ta’minlanish koeffitsienti kiradi.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lastRenderedPageBreak/>
        <w:t xml:space="preserve">Likvidlilik </w:t>
      </w:r>
      <w:r w:rsidRPr="004602B4">
        <w:rPr>
          <w:rFonts w:ascii="Times New Roman" w:hAnsi="Times New Roman"/>
          <w:sz w:val="28"/>
          <w:szCs w:val="28"/>
        </w:rPr>
        <w:tab/>
        <w:t xml:space="preserve">mijozning </w:t>
      </w:r>
      <w:r w:rsidRPr="004602B4">
        <w:rPr>
          <w:rFonts w:ascii="Times New Roman" w:hAnsi="Times New Roman"/>
          <w:sz w:val="28"/>
          <w:szCs w:val="28"/>
        </w:rPr>
        <w:tab/>
        <w:t>o</w:t>
      </w:r>
      <w:r w:rsidR="0071005F">
        <w:rPr>
          <w:rFonts w:ascii="Times New Roman" w:hAnsi="Times New Roman"/>
          <w:sz w:val="28"/>
          <w:szCs w:val="28"/>
        </w:rPr>
        <w:t>’</w:t>
      </w:r>
      <w:r w:rsidRPr="004602B4">
        <w:rPr>
          <w:rFonts w:ascii="Times New Roman" w:hAnsi="Times New Roman"/>
          <w:sz w:val="28"/>
          <w:szCs w:val="28"/>
        </w:rPr>
        <w:t xml:space="preserve">z </w:t>
      </w:r>
      <w:r w:rsidRPr="004602B4">
        <w:rPr>
          <w:rFonts w:ascii="Times New Roman" w:hAnsi="Times New Roman"/>
          <w:sz w:val="28"/>
          <w:szCs w:val="28"/>
        </w:rPr>
        <w:tab/>
        <w:t xml:space="preserve">majburiyatlarini </w:t>
      </w:r>
      <w:r w:rsidRPr="004602B4">
        <w:rPr>
          <w:rFonts w:ascii="Times New Roman" w:hAnsi="Times New Roman"/>
          <w:sz w:val="28"/>
          <w:szCs w:val="28"/>
        </w:rPr>
        <w:tab/>
        <w:t>o</w:t>
      </w:r>
      <w:r w:rsidR="0071005F">
        <w:rPr>
          <w:rFonts w:ascii="Times New Roman" w:hAnsi="Times New Roman"/>
          <w:sz w:val="28"/>
          <w:szCs w:val="28"/>
        </w:rPr>
        <w:t>’</w:t>
      </w:r>
      <w:r w:rsidRPr="004602B4">
        <w:rPr>
          <w:rFonts w:ascii="Times New Roman" w:hAnsi="Times New Roman"/>
          <w:sz w:val="28"/>
          <w:szCs w:val="28"/>
        </w:rPr>
        <w:t xml:space="preserve">z </w:t>
      </w:r>
      <w:r w:rsidRPr="004602B4">
        <w:rPr>
          <w:rFonts w:ascii="Times New Roman" w:hAnsi="Times New Roman"/>
          <w:sz w:val="28"/>
          <w:szCs w:val="28"/>
        </w:rPr>
        <w:tab/>
        <w:t xml:space="preserve">vaqtida </w:t>
      </w:r>
      <w:r w:rsidRPr="004602B4">
        <w:rPr>
          <w:rFonts w:ascii="Times New Roman" w:hAnsi="Times New Roman"/>
          <w:sz w:val="28"/>
          <w:szCs w:val="28"/>
        </w:rPr>
        <w:tab/>
        <w:t>bajarilishini (qoplanishini) bildiradi. Likvidlilik va qoplash koeffitsientlari qarz oluvchining balans likvidliligini, ya’ni passivdagi majburiyatlarni qoplash uchun aktivdagi pul mablag</w:t>
      </w:r>
      <w:r w:rsidR="0071005F">
        <w:rPr>
          <w:rFonts w:ascii="Times New Roman" w:hAnsi="Times New Roman"/>
          <w:sz w:val="28"/>
          <w:szCs w:val="28"/>
        </w:rPr>
        <w:t>’</w:t>
      </w:r>
      <w:r w:rsidRPr="004602B4">
        <w:rPr>
          <w:rFonts w:ascii="Times New Roman" w:hAnsi="Times New Roman"/>
          <w:sz w:val="28"/>
          <w:szCs w:val="28"/>
        </w:rPr>
        <w:t xml:space="preserve">larining etarlilik imkoniyatlarini tasvirlaydi.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Qoplash va likvidlilik koeffitsientlari balansning aktiv va passivlarini solishtirish yuli bilan hisoblanadi. Likvid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zining tez pulga aylanishi darajasiga qarab 3 guruhga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linadi. </w:t>
      </w:r>
      <w:r w:rsidRPr="004602B4">
        <w:rPr>
          <w:rFonts w:ascii="Times New Roman" w:hAnsi="Times New Roman"/>
          <w:b/>
          <w:sz w:val="28"/>
          <w:szCs w:val="28"/>
        </w:rPr>
        <w:t>Birinchi guruh likvid mablag</w:t>
      </w:r>
      <w:r w:rsidR="0071005F">
        <w:rPr>
          <w:rFonts w:ascii="Times New Roman" w:hAnsi="Times New Roman"/>
          <w:b/>
          <w:sz w:val="28"/>
          <w:szCs w:val="28"/>
        </w:rPr>
        <w:t>’</w:t>
      </w:r>
      <w:r w:rsidRPr="004602B4">
        <w:rPr>
          <w:rFonts w:ascii="Times New Roman" w:hAnsi="Times New Roman"/>
          <w:b/>
          <w:sz w:val="28"/>
          <w:szCs w:val="28"/>
        </w:rPr>
        <w:t xml:space="preserve">larga: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pul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lari, jumladan hisob - kitob varag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i; 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>valyuta hisob varag</w:t>
      </w:r>
      <w:r w:rsidR="0071005F">
        <w:rPr>
          <w:rFonts w:ascii="Times New Roman" w:hAnsi="Times New Roman"/>
          <w:sz w:val="28"/>
          <w:szCs w:val="28"/>
        </w:rPr>
        <w:t>’</w:t>
      </w:r>
      <w:r w:rsidRPr="004602B4">
        <w:rPr>
          <w:rFonts w:ascii="Times New Roman" w:hAnsi="Times New Roman"/>
          <w:sz w:val="28"/>
          <w:szCs w:val="28"/>
        </w:rPr>
        <w:t xml:space="preserve">idagi;  </w:t>
      </w:r>
    </w:p>
    <w:p w:rsidR="004602B4" w:rsidRPr="0071005F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boshqa</w:t>
      </w:r>
      <w:r w:rsidRPr="0071005F">
        <w:rPr>
          <w:rFonts w:ascii="Times New Roman" w:hAnsi="Times New Roman"/>
          <w:sz w:val="28"/>
          <w:szCs w:val="28"/>
        </w:rPr>
        <w:t xml:space="preserve"> </w:t>
      </w:r>
      <w:r w:rsidRPr="004602B4">
        <w:rPr>
          <w:rFonts w:ascii="Times New Roman" w:hAnsi="Times New Roman"/>
          <w:sz w:val="28"/>
          <w:szCs w:val="28"/>
          <w:lang w:val="en-US"/>
        </w:rPr>
        <w:t>hisob</w:t>
      </w:r>
      <w:r w:rsidRPr="0071005F">
        <w:rPr>
          <w:rFonts w:ascii="Times New Roman" w:hAnsi="Times New Roman"/>
          <w:sz w:val="28"/>
          <w:szCs w:val="28"/>
        </w:rPr>
        <w:t xml:space="preserve"> </w:t>
      </w:r>
      <w:r w:rsidRPr="004602B4">
        <w:rPr>
          <w:rFonts w:ascii="Times New Roman" w:hAnsi="Times New Roman"/>
          <w:sz w:val="28"/>
          <w:szCs w:val="28"/>
          <w:lang w:val="en-US"/>
        </w:rPr>
        <w:t>varaqlardagi</w:t>
      </w:r>
      <w:r w:rsidRPr="0071005F">
        <w:rPr>
          <w:rFonts w:ascii="Times New Roman" w:hAnsi="Times New Roman"/>
          <w:sz w:val="28"/>
          <w:szCs w:val="28"/>
        </w:rPr>
        <w:t xml:space="preserve"> </w:t>
      </w:r>
      <w:r w:rsidRPr="004602B4">
        <w:rPr>
          <w:rFonts w:ascii="Times New Roman" w:hAnsi="Times New Roman"/>
          <w:sz w:val="28"/>
          <w:szCs w:val="28"/>
          <w:lang w:val="en-US"/>
        </w:rPr>
        <w:t>va</w:t>
      </w:r>
      <w:r w:rsidRPr="0071005F">
        <w:rPr>
          <w:rFonts w:ascii="Times New Roman" w:hAnsi="Times New Roman"/>
          <w:sz w:val="28"/>
          <w:szCs w:val="28"/>
        </w:rPr>
        <w:t xml:space="preserve"> </w:t>
      </w:r>
      <w:r w:rsidRPr="004602B4">
        <w:rPr>
          <w:rFonts w:ascii="Times New Roman" w:hAnsi="Times New Roman"/>
          <w:sz w:val="28"/>
          <w:szCs w:val="28"/>
          <w:lang w:val="en-US"/>
        </w:rPr>
        <w:t>kassadagi</w:t>
      </w:r>
      <w:r w:rsidRPr="0071005F">
        <w:rPr>
          <w:rFonts w:ascii="Times New Roman" w:hAnsi="Times New Roman"/>
          <w:sz w:val="28"/>
          <w:szCs w:val="28"/>
        </w:rPr>
        <w:t xml:space="preserve"> </w:t>
      </w:r>
      <w:r w:rsidRPr="004602B4">
        <w:rPr>
          <w:rFonts w:ascii="Times New Roman" w:hAnsi="Times New Roman"/>
          <w:sz w:val="28"/>
          <w:szCs w:val="28"/>
          <w:lang w:val="en-US"/>
        </w:rPr>
        <w:t>pul</w:t>
      </w:r>
      <w:r w:rsidRPr="0071005F">
        <w:rPr>
          <w:rFonts w:ascii="Times New Roman" w:hAnsi="Times New Roman"/>
          <w:sz w:val="28"/>
          <w:szCs w:val="28"/>
        </w:rPr>
        <w:t xml:space="preserve"> </w:t>
      </w:r>
      <w:r w:rsidRPr="004602B4">
        <w:rPr>
          <w:rFonts w:ascii="Times New Roman" w:hAnsi="Times New Roman"/>
          <w:sz w:val="28"/>
          <w:szCs w:val="28"/>
          <w:lang w:val="en-US"/>
        </w:rPr>
        <w:t>mablag</w:t>
      </w:r>
      <w:r w:rsidR="0071005F" w:rsidRPr="0071005F">
        <w:rPr>
          <w:rFonts w:ascii="Times New Roman" w:hAnsi="Times New Roman"/>
          <w:sz w:val="28"/>
          <w:szCs w:val="28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lari</w:t>
      </w:r>
      <w:r w:rsidRPr="0071005F">
        <w:rPr>
          <w:rFonts w:ascii="Times New Roman" w:hAnsi="Times New Roman"/>
          <w:sz w:val="28"/>
          <w:szCs w:val="28"/>
        </w:rPr>
        <w:t xml:space="preserve"> </w:t>
      </w:r>
      <w:r w:rsidRPr="004602B4">
        <w:rPr>
          <w:rFonts w:ascii="Times New Roman" w:hAnsi="Times New Roman"/>
          <w:sz w:val="28"/>
          <w:szCs w:val="28"/>
          <w:lang w:val="en-US"/>
        </w:rPr>
        <w:t>kiradi</w:t>
      </w:r>
      <w:r w:rsidRPr="0071005F">
        <w:rPr>
          <w:rFonts w:ascii="Times New Roman" w:hAnsi="Times New Roman"/>
          <w:sz w:val="28"/>
          <w:szCs w:val="28"/>
        </w:rPr>
        <w:t xml:space="preserve">. </w:t>
      </w:r>
    </w:p>
    <w:p w:rsidR="004602B4" w:rsidRPr="0071005F" w:rsidRDefault="004602B4" w:rsidP="0071005F">
      <w:pPr>
        <w:spacing w:after="0"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b/>
          <w:sz w:val="28"/>
          <w:szCs w:val="28"/>
          <w:lang w:val="en-US"/>
        </w:rPr>
        <w:t>Ikkinchi</w:t>
      </w:r>
      <w:r w:rsidRPr="0071005F">
        <w:rPr>
          <w:rFonts w:ascii="Times New Roman" w:hAnsi="Times New Roman"/>
          <w:b/>
          <w:sz w:val="28"/>
          <w:szCs w:val="28"/>
        </w:rPr>
        <w:t xml:space="preserve"> 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guruh</w:t>
      </w:r>
      <w:r w:rsidRPr="0071005F">
        <w:rPr>
          <w:rFonts w:ascii="Times New Roman" w:hAnsi="Times New Roman"/>
          <w:b/>
          <w:sz w:val="28"/>
          <w:szCs w:val="28"/>
        </w:rPr>
        <w:t xml:space="preserve"> 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likvid</w:t>
      </w:r>
      <w:r w:rsidRPr="0071005F">
        <w:rPr>
          <w:rFonts w:ascii="Times New Roman" w:hAnsi="Times New Roman"/>
          <w:b/>
          <w:sz w:val="28"/>
          <w:szCs w:val="28"/>
        </w:rPr>
        <w:t xml:space="preserve"> 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mablag</w:t>
      </w:r>
      <w:r w:rsidR="0071005F" w:rsidRPr="0071005F">
        <w:rPr>
          <w:rFonts w:ascii="Times New Roman" w:hAnsi="Times New Roman"/>
          <w:b/>
          <w:sz w:val="28"/>
          <w:szCs w:val="28"/>
        </w:rPr>
        <w:t>’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lariga</w:t>
      </w:r>
      <w:r w:rsidRPr="0071005F">
        <w:rPr>
          <w:rFonts w:ascii="Times New Roman" w:hAnsi="Times New Roman"/>
          <w:b/>
          <w:sz w:val="28"/>
          <w:szCs w:val="28"/>
        </w:rPr>
        <w:t xml:space="preserve"> 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tez</w:t>
      </w:r>
      <w:r w:rsidRPr="0071005F">
        <w:rPr>
          <w:rFonts w:ascii="Times New Roman" w:hAnsi="Times New Roman"/>
          <w:b/>
          <w:sz w:val="28"/>
          <w:szCs w:val="28"/>
        </w:rPr>
        <w:t xml:space="preserve"> 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pulga</w:t>
      </w:r>
      <w:r w:rsidRPr="0071005F">
        <w:rPr>
          <w:rFonts w:ascii="Times New Roman" w:hAnsi="Times New Roman"/>
          <w:b/>
          <w:sz w:val="28"/>
          <w:szCs w:val="28"/>
        </w:rPr>
        <w:t xml:space="preserve"> 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aylanadigan</w:t>
      </w:r>
      <w:r w:rsidRPr="0071005F">
        <w:rPr>
          <w:rFonts w:ascii="Times New Roman" w:hAnsi="Times New Roman"/>
          <w:b/>
          <w:sz w:val="28"/>
          <w:szCs w:val="28"/>
        </w:rPr>
        <w:t xml:space="preserve"> 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talablar</w:t>
      </w:r>
      <w:r w:rsidRPr="0071005F">
        <w:rPr>
          <w:rFonts w:ascii="Times New Roman" w:hAnsi="Times New Roman"/>
          <w:b/>
          <w:sz w:val="28"/>
          <w:szCs w:val="28"/>
        </w:rPr>
        <w:t xml:space="preserve"> (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bu</w:t>
      </w:r>
      <w:r w:rsidRPr="0071005F">
        <w:rPr>
          <w:rFonts w:ascii="Times New Roman" w:hAnsi="Times New Roman"/>
          <w:b/>
          <w:sz w:val="28"/>
          <w:szCs w:val="28"/>
        </w:rPr>
        <w:t xml:space="preserve"> 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talablarning</w:t>
      </w:r>
      <w:r w:rsidRPr="0071005F">
        <w:rPr>
          <w:rFonts w:ascii="Times New Roman" w:hAnsi="Times New Roman"/>
          <w:b/>
          <w:sz w:val="28"/>
          <w:szCs w:val="28"/>
        </w:rPr>
        <w:t xml:space="preserve"> 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muddati</w:t>
      </w:r>
      <w:r w:rsidRPr="0071005F">
        <w:rPr>
          <w:rFonts w:ascii="Times New Roman" w:hAnsi="Times New Roman"/>
          <w:b/>
          <w:sz w:val="28"/>
          <w:szCs w:val="28"/>
        </w:rPr>
        <w:t xml:space="preserve"> 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odatda</w:t>
      </w:r>
      <w:r w:rsidRPr="0071005F">
        <w:rPr>
          <w:rFonts w:ascii="Times New Roman" w:hAnsi="Times New Roman"/>
          <w:b/>
          <w:sz w:val="28"/>
          <w:szCs w:val="28"/>
        </w:rPr>
        <w:t xml:space="preserve"> 3 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oydan</w:t>
      </w:r>
      <w:r w:rsidRPr="0071005F">
        <w:rPr>
          <w:rFonts w:ascii="Times New Roman" w:hAnsi="Times New Roman"/>
          <w:b/>
          <w:sz w:val="28"/>
          <w:szCs w:val="28"/>
        </w:rPr>
        <w:t xml:space="preserve"> 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oshmasligi</w:t>
      </w:r>
      <w:r w:rsidRPr="0071005F">
        <w:rPr>
          <w:rFonts w:ascii="Times New Roman" w:hAnsi="Times New Roman"/>
          <w:b/>
          <w:sz w:val="28"/>
          <w:szCs w:val="28"/>
        </w:rPr>
        <w:t xml:space="preserve"> 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lozim</w:t>
      </w:r>
      <w:r w:rsidRPr="0071005F">
        <w:rPr>
          <w:rFonts w:ascii="Times New Roman" w:hAnsi="Times New Roman"/>
          <w:b/>
          <w:sz w:val="28"/>
          <w:szCs w:val="28"/>
        </w:rPr>
        <w:t>):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ishonchli debitorlar va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rsatilgan xizmatlar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yicha hisob - kitoblar; 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muddati 3 oygacha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lgan avans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lovlar; 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byudjet bilan hisob - kitoblar; 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korxonalar bilan qisqa muddatli xarakterga ega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lgan boshqa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operatsiyalar; 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ishchi - xizmatchilar bilan hisoblashishlar;</w:t>
      </w:r>
      <w:r w:rsidR="0071005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ta’sischilar hamda boshqa debitorlar bilan hisob – kitoblar.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Ikkinchi guruh likvid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larning aksariyat qismini yaqin 3 oy ichida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lanish lozim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lgan debitorlar tashkil qiladi. SHuning uchun kredit berishda bu likvid aktivlarning haqiqatta 3 oy ichida pulga aylanish ehtimolini chuqur tahlil qilish lozim.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3 oy da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lanishi lozim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lgan veksellar; 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xorijiy korxonalar bilan hisob - kitoblar;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b/>
          <w:sz w:val="28"/>
          <w:szCs w:val="28"/>
          <w:lang w:val="en-US"/>
        </w:rPr>
        <w:t>Uchinchi guruh likvid mablag</w:t>
      </w:r>
      <w:r w:rsidR="0071005F">
        <w:rPr>
          <w:rFonts w:ascii="Times New Roman" w:hAnsi="Times New Roman"/>
          <w:b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lariga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 tez sotiladigan tovar moddiy qimmatliklarining zahiralari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yicha talablari kiradi: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ishlab - chiqarish zaxiralari va kelgusi davr xarajatlari; 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tugallanmagan ishlab chiqarish; 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tayyor mahsulot; 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lastRenderedPageBreak/>
        <w:t xml:space="preserve">tovarlar;  </w:t>
      </w:r>
    </w:p>
    <w:p w:rsidR="004602B4" w:rsidRPr="004602B4" w:rsidRDefault="004602B4" w:rsidP="0071005F">
      <w:pPr>
        <w:numPr>
          <w:ilvl w:val="0"/>
          <w:numId w:val="7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boshqa zahiralar va harajatlar kiradi. </w:t>
      </w:r>
      <w:r w:rsidRPr="004602B4">
        <w:rPr>
          <w:rFonts w:ascii="Times New Roman" w:hAnsi="Times New Roman"/>
          <w:sz w:val="28"/>
          <w:szCs w:val="28"/>
        </w:rPr>
        <w:t xml:space="preserve">Qisqa muddatli majburiyatlarni aniqlashda: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b/>
          <w:sz w:val="28"/>
          <w:szCs w:val="28"/>
          <w:lang w:val="en-US"/>
        </w:rPr>
        <w:t>a)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zgartirishlar kiritmasdan quyidagi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rsatkichlar olinadi: </w:t>
      </w:r>
    </w:p>
    <w:p w:rsidR="004602B4" w:rsidRPr="004602B4" w:rsidRDefault="004602B4" w:rsidP="0071005F">
      <w:pPr>
        <w:numPr>
          <w:ilvl w:val="0"/>
          <w:numId w:val="8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qisqa muddatli qarzlar;  </w:t>
      </w:r>
    </w:p>
    <w:p w:rsidR="004602B4" w:rsidRPr="004602B4" w:rsidRDefault="004602B4" w:rsidP="0071005F">
      <w:pPr>
        <w:numPr>
          <w:ilvl w:val="0"/>
          <w:numId w:val="8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qisqa muddatli kreditlar;  </w:t>
      </w:r>
    </w:p>
    <w:p w:rsidR="004602B4" w:rsidRPr="004602B4" w:rsidRDefault="004602B4" w:rsidP="0071005F">
      <w:pPr>
        <w:numPr>
          <w:ilvl w:val="0"/>
          <w:numId w:val="8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buyurtmachilardan tushgan avanslar; Kreditorlar: </w:t>
      </w:r>
    </w:p>
    <w:p w:rsidR="004602B4" w:rsidRPr="004602B4" w:rsidRDefault="004602B4" w:rsidP="0071005F">
      <w:pPr>
        <w:numPr>
          <w:ilvl w:val="0"/>
          <w:numId w:val="8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mol etkazib beruvchilar oldidagi qarzlar;  </w:t>
      </w:r>
    </w:p>
    <w:p w:rsidR="004602B4" w:rsidRPr="004602B4" w:rsidRDefault="004602B4" w:rsidP="0071005F">
      <w:pPr>
        <w:numPr>
          <w:ilvl w:val="0"/>
          <w:numId w:val="8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byudjetga qarzlar;  </w:t>
      </w:r>
    </w:p>
    <w:p w:rsidR="004602B4" w:rsidRPr="004602B4" w:rsidRDefault="004602B4" w:rsidP="0071005F">
      <w:pPr>
        <w:numPr>
          <w:ilvl w:val="0"/>
          <w:numId w:val="8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ish haqi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yicha qarzlar;  </w:t>
      </w:r>
    </w:p>
    <w:p w:rsidR="004602B4" w:rsidRPr="004602B4" w:rsidRDefault="004602B4" w:rsidP="0071005F">
      <w:pPr>
        <w:numPr>
          <w:ilvl w:val="0"/>
          <w:numId w:val="8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ijtimoiy sug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urta va ta’minot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yicha qarz;  </w:t>
      </w:r>
    </w:p>
    <w:p w:rsidR="004602B4" w:rsidRPr="004602B4" w:rsidRDefault="004602B4" w:rsidP="0071005F">
      <w:pPr>
        <w:numPr>
          <w:ilvl w:val="0"/>
          <w:numId w:val="8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mulk va shaxsiy sug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urtalash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yicha qarz;  </w:t>
      </w:r>
    </w:p>
    <w:p w:rsidR="004602B4" w:rsidRPr="004602B4" w:rsidRDefault="004602B4" w:rsidP="0071005F">
      <w:pPr>
        <w:numPr>
          <w:ilvl w:val="0"/>
          <w:numId w:val="8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byudjetdan tashqari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lovlar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yicha qarz;  </w:t>
      </w:r>
    </w:p>
    <w:p w:rsidR="004602B4" w:rsidRPr="004602B4" w:rsidRDefault="004602B4" w:rsidP="0071005F">
      <w:pPr>
        <w:numPr>
          <w:ilvl w:val="0"/>
          <w:numId w:val="8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sho</w:t>
      </w:r>
      <w:r w:rsidR="0071005F">
        <w:rPr>
          <w:rFonts w:ascii="Times New Roman" w:hAnsi="Times New Roman"/>
          <w:sz w:val="28"/>
          <w:szCs w:val="28"/>
          <w:lang w:val="en-US"/>
        </w:rPr>
        <w:t>’’</w:t>
      </w:r>
      <w:r w:rsidRPr="004602B4">
        <w:rPr>
          <w:rFonts w:ascii="Times New Roman" w:hAnsi="Times New Roman"/>
          <w:sz w:val="28"/>
          <w:szCs w:val="28"/>
          <w:lang w:val="en-US"/>
        </w:rPr>
        <w:t>ba korxonalar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yicha qarzlar; uyushma korxonalar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yicha qarzlar;  </w:t>
      </w:r>
    </w:p>
    <w:p w:rsidR="004602B4" w:rsidRPr="004602B4" w:rsidRDefault="004602B4" w:rsidP="0071005F">
      <w:pPr>
        <w:numPr>
          <w:ilvl w:val="0"/>
          <w:numId w:val="8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boshqa kreditorlar;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b/>
          <w:sz w:val="28"/>
          <w:szCs w:val="28"/>
        </w:rPr>
        <w:t>b)</w:t>
      </w:r>
      <w:r w:rsidRPr="004602B4">
        <w:rPr>
          <w:rFonts w:ascii="Times New Roman" w:hAnsi="Times New Roman"/>
          <w:sz w:val="28"/>
          <w:szCs w:val="28"/>
        </w:rPr>
        <w:t xml:space="preserve"> o</w:t>
      </w:r>
      <w:r w:rsidR="0071005F">
        <w:rPr>
          <w:rFonts w:ascii="Times New Roman" w:hAnsi="Times New Roman"/>
          <w:sz w:val="28"/>
          <w:szCs w:val="28"/>
        </w:rPr>
        <w:t>’</w:t>
      </w:r>
      <w:r w:rsidRPr="004602B4">
        <w:rPr>
          <w:rFonts w:ascii="Times New Roman" w:hAnsi="Times New Roman"/>
          <w:sz w:val="28"/>
          <w:szCs w:val="28"/>
        </w:rPr>
        <w:t>zgartirishlar kiritilib quyidagi ko</w:t>
      </w:r>
      <w:r w:rsidR="0071005F">
        <w:rPr>
          <w:rFonts w:ascii="Times New Roman" w:hAnsi="Times New Roman"/>
          <w:sz w:val="28"/>
          <w:szCs w:val="28"/>
        </w:rPr>
        <w:t>’</w:t>
      </w:r>
      <w:r w:rsidRPr="004602B4">
        <w:rPr>
          <w:rFonts w:ascii="Times New Roman" w:hAnsi="Times New Roman"/>
          <w:sz w:val="28"/>
          <w:szCs w:val="28"/>
        </w:rPr>
        <w:t xml:space="preserve">rsatkichlar olinadi (yaqin uch oy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muddatga): </w:t>
      </w:r>
    </w:p>
    <w:p w:rsidR="004602B4" w:rsidRPr="004602B4" w:rsidRDefault="004602B4" w:rsidP="0071005F">
      <w:pPr>
        <w:numPr>
          <w:ilvl w:val="0"/>
          <w:numId w:val="9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uzoq muddatli qarzlar;  </w:t>
      </w:r>
    </w:p>
    <w:p w:rsidR="004602B4" w:rsidRPr="004602B4" w:rsidRDefault="004602B4" w:rsidP="0071005F">
      <w:pPr>
        <w:numPr>
          <w:ilvl w:val="0"/>
          <w:numId w:val="9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 xml:space="preserve">uzoq muddatli kreditlar;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602B4">
        <w:rPr>
          <w:rFonts w:ascii="Times New Roman" w:hAnsi="Times New Roman"/>
          <w:sz w:val="28"/>
          <w:szCs w:val="28"/>
        </w:rPr>
        <w:t>Uchinchi guruh likvid mablag</w:t>
      </w:r>
      <w:r w:rsidR="0071005F">
        <w:rPr>
          <w:rFonts w:ascii="Times New Roman" w:hAnsi="Times New Roman"/>
          <w:sz w:val="28"/>
          <w:szCs w:val="28"/>
        </w:rPr>
        <w:t>’</w:t>
      </w:r>
      <w:r w:rsidRPr="004602B4">
        <w:rPr>
          <w:rFonts w:ascii="Times New Roman" w:hAnsi="Times New Roman"/>
          <w:sz w:val="28"/>
          <w:szCs w:val="28"/>
        </w:rPr>
        <w:t>larini tahlil qilganda, tovar - moddiy boyliklarning haqiqatda ishlab chiqarish uchun zarurligiga e’tibor berish lozim. Kreditga layoqatlilik ko</w:t>
      </w:r>
      <w:r w:rsidR="0071005F">
        <w:rPr>
          <w:rFonts w:ascii="Times New Roman" w:hAnsi="Times New Roman"/>
          <w:sz w:val="28"/>
          <w:szCs w:val="28"/>
        </w:rPr>
        <w:t>’</w:t>
      </w:r>
      <w:r w:rsidRPr="004602B4">
        <w:rPr>
          <w:rFonts w:ascii="Times New Roman" w:hAnsi="Times New Roman"/>
          <w:sz w:val="28"/>
          <w:szCs w:val="28"/>
        </w:rPr>
        <w:t xml:space="preserve">rsatkichlarini hisobga olganda aylanma aktivlar tarkibiga: </w:t>
      </w:r>
    </w:p>
    <w:p w:rsidR="004602B4" w:rsidRPr="004602B4" w:rsidRDefault="004602B4" w:rsidP="0071005F">
      <w:pPr>
        <w:numPr>
          <w:ilvl w:val="0"/>
          <w:numId w:val="9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korxona omborida turib qolgan, ishlab chiqarish uchun zrur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lmagan tovar moddiy boyliklar;  </w:t>
      </w:r>
    </w:p>
    <w:p w:rsidR="004602B4" w:rsidRPr="004602B4" w:rsidRDefault="004602B4" w:rsidP="0071005F">
      <w:pPr>
        <w:numPr>
          <w:ilvl w:val="0"/>
          <w:numId w:val="9"/>
        </w:numPr>
        <w:spacing w:after="0" w:line="360" w:lineRule="auto"/>
        <w:ind w:left="0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ishlab chiqarishdan olib tashlangan tovarlar; talab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lmagan,</w:t>
      </w:r>
      <w:r w:rsidR="0071005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602B4">
        <w:rPr>
          <w:rFonts w:ascii="Times New Roman" w:hAnsi="Times New Roman"/>
          <w:sz w:val="28"/>
          <w:szCs w:val="28"/>
          <w:lang w:val="en-US"/>
        </w:rPr>
        <w:t>sifatsiz tovar - boyliklar; qiyin sotiladigan tovarlar va boshqalar qo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shilmasligi kerak.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Agar mijozning likvid aktivlari uning qisqa muddatli majburiyatlaridan ikki barobar va undan ortiq,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lsa, mijoz moliyaviy jihatdan barqaror hisoblanadi.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Mijoz balansi va boshqa moliyaviy hujjatlarga asosan kreditga loyoqatlilik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rsatkichlari aniqlanadi.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lastRenderedPageBreak/>
        <w:t xml:space="preserve">Likvidlilik koeffitsienti (Kl) quyidagicha hisoblanadi: </w:t>
      </w:r>
    </w:p>
    <w:p w:rsidR="004602B4" w:rsidRPr="004602B4" w:rsidRDefault="00117D9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16960" cy="695960"/>
            <wp:effectExtent l="0" t="0" r="0" b="0"/>
            <wp:docPr id="1" name="Picture 36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2B4" w:rsidRPr="004602B4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 Qoplash koeffitsienti (Qp)ni hisoblashda barcha likvid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larning qisqa muddatli majburiyatlarga nisbati olinadi. Qoplash koefitsienti likvidli aktivlar qanchalik darajada qisqa muddatli majburiyatlarni qoplay olishi mumkinligini ifodalaydi. Agar korxonaning likvid aktivlari uning qisqa muddatli majburiyatlarini 2 va undan ortiq barobar qoplasa, sub’ektning moliyaviy ahvoli shunchalik barqaror hisoblanadi. Ba’zi hollarda ho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jalik sub’ektlari faoliyatida ehtiyojdan yoki normativdan ortiqcha tovar moddiy boyliklar (ayniqsa, mavsumiy korxonanalarda) zahiralarining yuzaga kelishi yaxshi ishlaydigan korxonalarda ham qoplash koefitsentining past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lishiga olib kelishi mumkin. Lekin qoplash koefitsenti 1dan kam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lmasligi lozim. Qoplash koefitsentining 1 ga tengligi likvid aktivlar kreditlar va zayomlar hisobidan tashkil qilinganligi va likvid aktivlarni tashkil qilishda korxonaning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lari ishtirok qilmaganligini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rsatadi. Qachoki qoplash koefitsenti 1dan kichik </w:t>
      </w:r>
      <w:proofErr w:type="gramStart"/>
      <w:r w:rsidRPr="004602B4">
        <w:rPr>
          <w:rFonts w:ascii="Times New Roman" w:hAnsi="Times New Roman"/>
          <w:sz w:val="28"/>
          <w:szCs w:val="28"/>
          <w:lang w:val="en-US"/>
        </w:rPr>
        <w:t>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lsa ,xo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jalik</w:t>
      </w:r>
      <w:proofErr w:type="gramEnd"/>
      <w:r w:rsidRPr="004602B4">
        <w:rPr>
          <w:rFonts w:ascii="Times New Roman" w:hAnsi="Times New Roman"/>
          <w:sz w:val="28"/>
          <w:szCs w:val="28"/>
          <w:lang w:val="en-US"/>
        </w:rPr>
        <w:t xml:space="preserve"> sub’ektining moliyaviy ahvolida muammolar borligi , uning barqaror emasligi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risida xulosa qilish mumkin chunki korxona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z majburiyatlarini qoplay ololmaydi: </w:t>
      </w:r>
    </w:p>
    <w:p w:rsidR="004602B4" w:rsidRPr="004602B4" w:rsidRDefault="00117D9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764540"/>
            <wp:effectExtent l="0" t="0" r="0" b="0"/>
            <wp:docPr id="3" name="Picture 36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2B4" w:rsidRPr="004602B4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Qoplash koeffitsienti mijozning qisqa muddatli majburiyatlarini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lash uchun barcha turdagi aylanma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larning etarli darajasini aniqlashga imkon beradi.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Likvidlilik koeffitsienti qarz oluvchi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lari hisobidan qarzning qancha qismini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lay olish qobiliyatini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rsatadi, ya’ni bu koeffitsientdan mijozning yaqin kelajakda operativ ravishda bankka qarz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lab berish qobiliyatini prognozlash uchun foydalaniladi. Likvidlilik koeffitsienti qancha yuqori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lsa, kreditga layoqatlilik shuncha yuqori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lastRenderedPageBreak/>
        <w:t>Korxonaning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lari bilan ta’minlanganligi muxtoriylik koeffitsienti umumiy korxona balansi passivining qancha kismi korxonaning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manbalaridan tashkil topganligini baholaydi va qarz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lari ichidagi korxona mustaqilligini aks ettiradi.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Moliyaviy mustaqillik yoki muxtorlik koeffitsienti (Km) mijozning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larining barcha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 manbalari ichida tutgan salmog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ini, ya’ni korxona faoliyatining qancha qismi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kapitali hisobidan moliyalashtirilishini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rsatadi va quyidagi formula orqali aniqlanadi: </w:t>
      </w:r>
    </w:p>
    <w:p w:rsidR="004602B4" w:rsidRPr="004602B4" w:rsidRDefault="00117D9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5330" cy="791845"/>
            <wp:effectExtent l="0" t="0" r="0" b="0"/>
            <wp:docPr id="4" name="Picture 3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2B4" w:rsidRPr="004602B4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Bank uchun kreditga layoqatlilik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rsatkichlari kredit shartnomasi tuzilayotganda risk darajasini aniqlash nuqtai nazaridan muhimdir.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lari manbalari va uning hajmi qanchalik katta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lsa, mijozning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vaqtida qarz majburiyatlarini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lash qobiliyati shuncha yuqori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ladi. Korxonani kreditlash uchun uning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lari manbalari bilan ta’minlanganligi 30 foizdan kam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lmasligi kerak. </w:t>
      </w:r>
    </w:p>
    <w:p w:rsidR="004602B4" w:rsidRPr="00117D94" w:rsidRDefault="00117D94" w:rsidP="0071005F">
      <w:pPr>
        <w:spacing w:after="0" w:line="360" w:lineRule="auto"/>
        <w:ind w:right="-1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  <w:r w:rsidRPr="0071005F">
        <w:rPr>
          <w:rFonts w:ascii="Times New Roman" w:hAnsi="Times New Roman"/>
          <w:b/>
          <w:sz w:val="32"/>
          <w:szCs w:val="28"/>
          <w:lang w:val="en-US"/>
        </w:rPr>
        <w:lastRenderedPageBreak/>
        <w:t>Xulosa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 Korxona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aylanma aktivlarining holatini, ularning samaradorlik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rsatkichlarini doimiy nazorat qilib borish lozim.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Aylanma aktivlardan foydalanishning samaradorlik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rsatkichlari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lib: a) aylanma aktivlarning kunlarda aylanishi;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b) aylanma aktivlarning aylanish koeffitsienti;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v) korxonaning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lari bilan ta’minlanganlik darajasi;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g) korxona oborotida mavjud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lgan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aylanma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lari kabi asosiy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rsatkichlar va bir necha qo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shimcha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rsatkichlar mavjud. </w:t>
      </w:r>
    </w:p>
    <w:p w:rsidR="004602B4" w:rsidRPr="004602B4" w:rsidRDefault="004602B4" w:rsidP="0071005F">
      <w:pPr>
        <w:spacing w:after="0" w:line="360" w:lineRule="auto"/>
        <w:ind w:left="284"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i/>
          <w:sz w:val="28"/>
          <w:szCs w:val="28"/>
          <w:lang w:val="en-US"/>
        </w:rPr>
        <w:t>Aylanma mablag</w:t>
      </w:r>
      <w:r w:rsidR="0071005F">
        <w:rPr>
          <w:rFonts w:ascii="Times New Roman" w:hAnsi="Times New Roman"/>
          <w:i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i/>
          <w:sz w:val="28"/>
          <w:szCs w:val="28"/>
          <w:lang w:val="en-US"/>
        </w:rPr>
        <w:t>(aktiv)larning kunlarda aylanishi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 (Ak.a.) aylanma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 bir marta aylanishi (ya’ni P-T.</w:t>
      </w:r>
      <w:proofErr w:type="gramStart"/>
      <w:r w:rsidRPr="004602B4">
        <w:rPr>
          <w:rFonts w:ascii="Times New Roman" w:hAnsi="Times New Roman"/>
          <w:sz w:val="28"/>
          <w:szCs w:val="28"/>
          <w:lang w:val="en-US"/>
        </w:rPr>
        <w:t>..i</w:t>
      </w:r>
      <w:proofErr w:type="gramEnd"/>
      <w:r w:rsidRPr="004602B4">
        <w:rPr>
          <w:rFonts w:ascii="Times New Roman" w:hAnsi="Times New Roman"/>
          <w:sz w:val="28"/>
          <w:szCs w:val="28"/>
          <w:lang w:val="en-US"/>
        </w:rPr>
        <w:t>/ch...T'-P'gacha) uchun necha kun ketganligini tavsiflaydi va quyidagi formula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yicha aniqlanadi. </w:t>
      </w:r>
    </w:p>
    <w:p w:rsidR="004602B4" w:rsidRPr="004602B4" w:rsidRDefault="00117D9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96745" cy="586740"/>
            <wp:effectExtent l="0" t="0" r="0" b="0"/>
            <wp:docPr id="14" name="Picture 3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2B4" w:rsidRPr="004602B4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 xml:space="preserve"> Bu erda: Ao</w:t>
      </w:r>
      <w:proofErr w:type="gramStart"/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.q.</w:t>
      </w:r>
      <w:proofErr w:type="gramEnd"/>
      <w:r w:rsidRPr="004602B4">
        <w:rPr>
          <w:rFonts w:ascii="Times New Roman" w:hAnsi="Times New Roman"/>
          <w:sz w:val="28"/>
          <w:szCs w:val="28"/>
          <w:lang w:val="en-US"/>
        </w:rPr>
        <w:t xml:space="preserve"> - Aylanma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(aktiv)larning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rtacha qoldig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i K - hisoblanayotgan davrning kunlar soni (90 kun, 180 kun, 360 kun) S - sotuv hajmi.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Aylanma aktivlarning kunlarda aylanish sonining qisqarishi ular aylanishining tezlashuvidan, bu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navbatida sotuv hajmi va foydaning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payishidan, aksincha holat esa, korxonaning moliyaviy ahvolining tangligidan dalolat beradi.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Aylanma aktivlarning aylanish koeffitsienti (Ka) ma’lum bir davr (1 yil, 6 oy, 1 oy) ichida aylanma aktivlari necha marta aylanganidan dalolat beradi va quyidagi formula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yicha aniqlanadi: </w:t>
      </w:r>
    </w:p>
    <w:p w:rsidR="004602B4" w:rsidRPr="004602B4" w:rsidRDefault="00117D9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4190" cy="600710"/>
            <wp:effectExtent l="0" t="0" r="0" b="0"/>
            <wp:docPr id="15" name="Picture 3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2B4" w:rsidRPr="004602B4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Aylanma aktivlar ma’lum bir davr oralig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ida qancha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p aylansa, uning samaradorligi shuncha yuqori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ladi, ya’ni shuncha marta daromad olishga erishish mumkin. Har bir xo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jalik sub’ekti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zida mavjud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lgan aylanma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larning tezroq aylanishini ta’minlashi lozim. Bu esa korxona tushumining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payishiga, </w:t>
      </w:r>
      <w:r w:rsidRPr="004602B4">
        <w:rPr>
          <w:rFonts w:ascii="Times New Roman" w:hAnsi="Times New Roman"/>
          <w:sz w:val="28"/>
          <w:szCs w:val="28"/>
          <w:lang w:val="en-US"/>
        </w:rPr>
        <w:lastRenderedPageBreak/>
        <w:t>uning mol etkazib beruvchilar, byudjet, bank va boshqa sub’ektlar oldidagi majburiyatlarini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z vaqtida bajarishga imkon yaratadi.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Aylanma aktivlarning samaradorligini ifodalovchi keyingi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 - korxonaning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aylanma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lari bilan ta’minlanganlik darajasi yoki muxtoriylik koeffitsienti (Km)dir. Bu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 korxonaning moliyaviy jihatdan mustaqillik darajasini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rsatib,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lari manbalarini korxona balansining jami passiviga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lish yo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li bilan aniqlanadi. </w:t>
      </w:r>
    </w:p>
    <w:p w:rsidR="004602B4" w:rsidRPr="004602B4" w:rsidRDefault="00117D9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5965" cy="668655"/>
            <wp:effectExtent l="0" t="0" r="0" b="0"/>
            <wp:docPr id="16" name="Picture 3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2B4" w:rsidRPr="004602B4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zMM -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lari manbasi; Bp - balans passivi.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Korxonaning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lari bilan ta’minlanganlik darajasi 30 foiz dan kam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lmasligi lozim. Agar bu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rsatkich 60 foizdan yuqori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lsa, kreditlash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yicha risk minimal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lishi mumkin.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Korxona oborotida mavjud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lgan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aylanma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lari miqdori korxonaning likvidliligini ifodalashi mumkin.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Bu ko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rsatkich (HMA) quyidagicha aniqlanadi: </w:t>
      </w:r>
    </w:p>
    <w:p w:rsidR="004602B4" w:rsidRPr="004602B4" w:rsidRDefault="004602B4" w:rsidP="0071005F">
      <w:pPr>
        <w:spacing w:after="0" w:line="360" w:lineRule="auto"/>
        <w:ind w:right="-1"/>
        <w:jc w:val="center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b/>
          <w:sz w:val="28"/>
          <w:szCs w:val="28"/>
          <w:lang w:val="en-US"/>
        </w:rPr>
        <w:t>HMAqO</w:t>
      </w:r>
      <w:r w:rsidR="0071005F">
        <w:rPr>
          <w:rFonts w:ascii="Times New Roman" w:hAnsi="Times New Roman"/>
          <w:b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b/>
          <w:sz w:val="28"/>
          <w:szCs w:val="28"/>
          <w:lang w:val="en-US"/>
        </w:rPr>
        <w:t>zMM - Ua.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Bu erda: Ua - uzoq muddatli aktivlar (qoplanmagan zararlar).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Agar korxonaning uzoq muddatli aktivlari uning 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z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lari manbasidan yuqori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lsa, bunday korxonalar "nolikvid korxonalar" deyiladi va ularga kreditlar berilmaydi. </w:t>
      </w:r>
    </w:p>
    <w:p w:rsid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4602B4">
        <w:rPr>
          <w:rFonts w:ascii="Times New Roman" w:hAnsi="Times New Roman"/>
          <w:sz w:val="28"/>
          <w:szCs w:val="28"/>
          <w:lang w:val="en-US"/>
        </w:rPr>
        <w:t>Xulosa qilib aytganda, aylanma mablag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(aktiv)lari xo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jalik sub’ektlari faoliyatining asosi bo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lib, bank tomonidan beriladigan kreditlarning aksariyat qismi aylanma aktivlarga yo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naltiriladi. SHu tufayli har bir xo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jalik sub’ekti aylanma aktivlarini to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ri tashkil qilmog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>i, ulardan foydalanishda samaradorlikka erishmog</w:t>
      </w:r>
      <w:r w:rsidR="0071005F">
        <w:rPr>
          <w:rFonts w:ascii="Times New Roman" w:hAnsi="Times New Roman"/>
          <w:sz w:val="28"/>
          <w:szCs w:val="28"/>
          <w:lang w:val="en-US"/>
        </w:rPr>
        <w:t>’</w:t>
      </w:r>
      <w:r w:rsidRPr="004602B4">
        <w:rPr>
          <w:rFonts w:ascii="Times New Roman" w:hAnsi="Times New Roman"/>
          <w:sz w:val="28"/>
          <w:szCs w:val="28"/>
          <w:lang w:val="en-US"/>
        </w:rPr>
        <w:t xml:space="preserve">i lozim. </w:t>
      </w:r>
    </w:p>
    <w:p w:rsidR="004602B4" w:rsidRPr="000D1AD1" w:rsidRDefault="004602B4" w:rsidP="0071005F">
      <w:pPr>
        <w:pStyle w:val="7"/>
        <w:spacing w:line="360" w:lineRule="auto"/>
        <w:jc w:val="center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  <w:r w:rsidR="00117D94" w:rsidRPr="00117D94">
        <w:rPr>
          <w:rFonts w:ascii="Times New Roman" w:hAnsi="Times New Roman"/>
          <w:b/>
          <w:i w:val="0"/>
          <w:sz w:val="32"/>
          <w:szCs w:val="32"/>
          <w:lang w:val="en-US"/>
        </w:rPr>
        <w:lastRenderedPageBreak/>
        <w:t>Foydalanilgan adabiyotlar ro’yxati</w:t>
      </w:r>
    </w:p>
    <w:p w:rsidR="004602B4" w:rsidRPr="00117D94" w:rsidRDefault="004602B4" w:rsidP="0071005F">
      <w:pPr>
        <w:pStyle w:val="a3"/>
        <w:numPr>
          <w:ilvl w:val="0"/>
          <w:numId w:val="25"/>
        </w:numPr>
        <w:tabs>
          <w:tab w:val="left" w:pos="284"/>
        </w:tabs>
        <w:spacing w:line="360" w:lineRule="auto"/>
        <w:ind w:left="0" w:firstLine="0"/>
        <w:rPr>
          <w:sz w:val="28"/>
          <w:szCs w:val="28"/>
        </w:rPr>
      </w:pPr>
      <w:r w:rsidRPr="00117D94">
        <w:rPr>
          <w:sz w:val="28"/>
          <w:szCs w:val="28"/>
        </w:rPr>
        <w:t>Финансы Подредакцией В.М. Родиновой. М.: Финансы и статистика, 1995.</w:t>
      </w:r>
    </w:p>
    <w:p w:rsidR="004602B4" w:rsidRPr="00117D94" w:rsidRDefault="004602B4" w:rsidP="0071005F">
      <w:pPr>
        <w:pStyle w:val="a3"/>
        <w:numPr>
          <w:ilvl w:val="0"/>
          <w:numId w:val="25"/>
        </w:numPr>
        <w:tabs>
          <w:tab w:val="left" w:pos="284"/>
        </w:tabs>
        <w:spacing w:line="360" w:lineRule="auto"/>
        <w:ind w:left="0" w:firstLine="0"/>
        <w:rPr>
          <w:sz w:val="28"/>
          <w:szCs w:val="28"/>
        </w:rPr>
      </w:pPr>
      <w:r w:rsidRPr="00117D94">
        <w:rPr>
          <w:sz w:val="28"/>
          <w:szCs w:val="28"/>
        </w:rPr>
        <w:t>Д. Шим и Д. Сигел. Финансовый менеджмент. М.,1996.</w:t>
      </w:r>
    </w:p>
    <w:p w:rsidR="004602B4" w:rsidRPr="00117D94" w:rsidRDefault="004602B4" w:rsidP="0071005F">
      <w:pPr>
        <w:pStyle w:val="a3"/>
        <w:numPr>
          <w:ilvl w:val="0"/>
          <w:numId w:val="25"/>
        </w:numPr>
        <w:tabs>
          <w:tab w:val="left" w:pos="284"/>
        </w:tabs>
        <w:spacing w:line="360" w:lineRule="auto"/>
        <w:ind w:left="0" w:firstLine="0"/>
        <w:rPr>
          <w:sz w:val="28"/>
          <w:szCs w:val="28"/>
        </w:rPr>
      </w:pPr>
      <w:r w:rsidRPr="00117D94">
        <w:rPr>
          <w:sz w:val="28"/>
          <w:szCs w:val="28"/>
        </w:rPr>
        <w:t>Д. Шим и Д. Сигел. Методы управления стоимостью и анализа затрат. М., 1995.</w:t>
      </w:r>
    </w:p>
    <w:p w:rsidR="004602B4" w:rsidRPr="00117D94" w:rsidRDefault="004602B4" w:rsidP="0071005F">
      <w:pPr>
        <w:numPr>
          <w:ilvl w:val="0"/>
          <w:numId w:val="25"/>
        </w:numPr>
        <w:tabs>
          <w:tab w:val="left" w:pos="284"/>
          <w:tab w:val="left" w:pos="426"/>
        </w:tabs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D94">
        <w:rPr>
          <w:rFonts w:ascii="Times New Roman" w:eastAsia="Times New Roman" w:hAnsi="Times New Roman"/>
          <w:sz w:val="28"/>
          <w:szCs w:val="28"/>
          <w:lang w:eastAsia="ru-RU"/>
        </w:rPr>
        <w:t xml:space="preserve">Ўзбекистон Республикаси Президентининг "Кичик ва ўрта тадбиркорликни ривожлантиришни рағбатлантиришга оид қўшимча чора - тадбирлар тўғрисида"ги Фармони, (1997. 31 январь). Солиқ ва божхона хабарлари, 1997 й. 6 - 12 январ. 7 - сон. </w:t>
      </w:r>
    </w:p>
    <w:p w:rsidR="004602B4" w:rsidRPr="00117D94" w:rsidRDefault="004602B4" w:rsidP="0071005F">
      <w:pPr>
        <w:numPr>
          <w:ilvl w:val="0"/>
          <w:numId w:val="25"/>
        </w:numPr>
        <w:tabs>
          <w:tab w:val="left" w:pos="284"/>
          <w:tab w:val="left" w:pos="426"/>
        </w:tabs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D94">
        <w:rPr>
          <w:rFonts w:ascii="Times New Roman" w:eastAsia="Times New Roman" w:hAnsi="Times New Roman"/>
          <w:sz w:val="28"/>
          <w:szCs w:val="28"/>
          <w:lang w:eastAsia="ru-RU"/>
        </w:rPr>
        <w:t xml:space="preserve">Ўзбекистон Республикаси Президентининг "Банк тизимини янада эркинлаштириш ва ислоҳ қилиш борасидаги чора - тадбирлар тўғрисида"ги Фармони, Халқ сўзи. 2000 й. 21 март. </w:t>
      </w:r>
    </w:p>
    <w:p w:rsidR="004602B4" w:rsidRPr="00117D94" w:rsidRDefault="004602B4" w:rsidP="0071005F">
      <w:pPr>
        <w:numPr>
          <w:ilvl w:val="0"/>
          <w:numId w:val="25"/>
        </w:numPr>
        <w:tabs>
          <w:tab w:val="left" w:pos="284"/>
          <w:tab w:val="left" w:pos="426"/>
        </w:tabs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D94">
        <w:rPr>
          <w:rFonts w:ascii="Times New Roman" w:eastAsia="Times New Roman" w:hAnsi="Times New Roman"/>
          <w:sz w:val="28"/>
          <w:szCs w:val="28"/>
          <w:lang w:eastAsia="ru-RU"/>
        </w:rPr>
        <w:t xml:space="preserve">Ўзбекистон Республикаси Вазирлар Маҳкамасининг "Тадбиркорлик субъектларини давлат рўйхатидан ўтказиш ва ҳисобга қўйиш тизимини такомиллаштириш тўғрисида"ги қарори. Тошкент оқшоми. 2001 й. 24 август. 99 - сон. </w:t>
      </w:r>
    </w:p>
    <w:p w:rsidR="004602B4" w:rsidRPr="00117D94" w:rsidRDefault="004602B4" w:rsidP="0071005F">
      <w:pPr>
        <w:numPr>
          <w:ilvl w:val="0"/>
          <w:numId w:val="25"/>
        </w:numPr>
        <w:tabs>
          <w:tab w:val="left" w:pos="284"/>
          <w:tab w:val="left" w:pos="426"/>
        </w:tabs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D94">
        <w:rPr>
          <w:rFonts w:ascii="Times New Roman" w:eastAsia="Times New Roman" w:hAnsi="Times New Roman"/>
          <w:sz w:val="28"/>
          <w:szCs w:val="28"/>
          <w:lang w:eastAsia="ru-RU"/>
        </w:rPr>
        <w:t xml:space="preserve">Ўзбекистон Республикаси Вазирлар Махкамасининг "Кичик корхоналар, деҳқон ва фермер хўжаликларини маблағ билан таъминлаш, моддий - техник таъминлаш, уларга божхона имтиёзлари бериш, банк хизматлари ва бошқа хизматлар кўрсатиш бўйича қўшимча чора - тадбирлар тўғрисида"ги қарори. (2001. 10 сентябрь). Мулкдор, 2001 й. 14 - 20 сентябр. 37 - сон. </w:t>
      </w:r>
    </w:p>
    <w:p w:rsidR="004602B4" w:rsidRPr="004602B4" w:rsidRDefault="004602B4" w:rsidP="0071005F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00519" w:rsidRPr="004602B4" w:rsidRDefault="00500519" w:rsidP="004602B4">
      <w:pPr>
        <w:spacing w:after="0" w:line="360" w:lineRule="auto"/>
        <w:ind w:right="-1" w:firstLine="284"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500519" w:rsidRPr="004602B4" w:rsidSect="0071005F">
      <w:footerReference w:type="default" r:id="rId14"/>
      <w:pgSz w:w="11906" w:h="16838"/>
      <w:pgMar w:top="1134" w:right="850" w:bottom="1134" w:left="1701" w:header="70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5C0" w:rsidRDefault="009645C0" w:rsidP="00117D94">
      <w:pPr>
        <w:spacing w:after="0" w:line="240" w:lineRule="auto"/>
      </w:pPr>
      <w:r>
        <w:separator/>
      </w:r>
    </w:p>
  </w:endnote>
  <w:endnote w:type="continuationSeparator" w:id="0">
    <w:p w:rsidR="009645C0" w:rsidRDefault="009645C0" w:rsidP="00117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D94" w:rsidRDefault="00117D94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71005F">
      <w:rPr>
        <w:noProof/>
      </w:rPr>
      <w:t>6</w:t>
    </w:r>
    <w:r>
      <w:fldChar w:fldCharType="end"/>
    </w:r>
  </w:p>
  <w:p w:rsidR="00117D94" w:rsidRDefault="00117D9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5C0" w:rsidRDefault="009645C0" w:rsidP="00117D94">
      <w:pPr>
        <w:spacing w:after="0" w:line="240" w:lineRule="auto"/>
      </w:pPr>
      <w:r>
        <w:separator/>
      </w:r>
    </w:p>
  </w:footnote>
  <w:footnote w:type="continuationSeparator" w:id="0">
    <w:p w:rsidR="009645C0" w:rsidRDefault="009645C0" w:rsidP="00117D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25F51"/>
    <w:multiLevelType w:val="hybridMultilevel"/>
    <w:tmpl w:val="C406BF26"/>
    <w:lvl w:ilvl="0" w:tplc="B884133E">
      <w:start w:val="1"/>
      <w:numFmt w:val="bullet"/>
      <w:lvlText w:val="•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16779C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707186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90CBD9E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F0E7CA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AE72F6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92494A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D46F390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4502E6C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B74E99"/>
    <w:multiLevelType w:val="hybridMultilevel"/>
    <w:tmpl w:val="FE023348"/>
    <w:lvl w:ilvl="0" w:tplc="C2523CCE">
      <w:start w:val="1"/>
      <w:numFmt w:val="decimal"/>
      <w:lvlText w:val="%1."/>
      <w:lvlJc w:val="left"/>
      <w:pPr>
        <w:ind w:left="8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04EAB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AE097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C6F94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3CF30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3835C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30660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089EE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8AC3A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6D1D0B"/>
    <w:multiLevelType w:val="hybridMultilevel"/>
    <w:tmpl w:val="D25822E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25E03496"/>
    <w:multiLevelType w:val="hybridMultilevel"/>
    <w:tmpl w:val="B3C2C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D4435"/>
    <w:multiLevelType w:val="hybridMultilevel"/>
    <w:tmpl w:val="F390A67A"/>
    <w:lvl w:ilvl="0" w:tplc="332EE004">
      <w:start w:val="1"/>
      <w:numFmt w:val="bullet"/>
      <w:lvlText w:val="•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B64EE94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96486A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FCA226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04B3DC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BEBE42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6644FC6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E24A40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DA0709E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484DEA"/>
    <w:multiLevelType w:val="hybridMultilevel"/>
    <w:tmpl w:val="B3C2C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46C25"/>
    <w:multiLevelType w:val="hybridMultilevel"/>
    <w:tmpl w:val="487E80DC"/>
    <w:lvl w:ilvl="0" w:tplc="EEFAAEBC">
      <w:start w:val="1"/>
      <w:numFmt w:val="bullet"/>
      <w:lvlText w:val="•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854B094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FF82BFC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3AC276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26AFD56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680E80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AE1636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56CF58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9D89CF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17B6FF4"/>
    <w:multiLevelType w:val="hybridMultilevel"/>
    <w:tmpl w:val="825C972A"/>
    <w:lvl w:ilvl="0" w:tplc="B0008244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82B0B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50B5D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9A232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6AC7D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36521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AC160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00640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AEB5C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90E02BF"/>
    <w:multiLevelType w:val="hybridMultilevel"/>
    <w:tmpl w:val="FEA48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F0788"/>
    <w:multiLevelType w:val="hybridMultilevel"/>
    <w:tmpl w:val="5C7086A4"/>
    <w:lvl w:ilvl="0" w:tplc="A29E1B5E">
      <w:start w:val="1"/>
      <w:numFmt w:val="decimal"/>
      <w:lvlText w:val="%1."/>
      <w:lvlJc w:val="left"/>
      <w:pPr>
        <w:ind w:left="8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14CE8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56802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7E6E4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94D15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8647B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3816C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B227F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8C9EE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C775DA9"/>
    <w:multiLevelType w:val="hybridMultilevel"/>
    <w:tmpl w:val="E22A22BC"/>
    <w:lvl w:ilvl="0" w:tplc="099E71B8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261F9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12C2D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B466A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CC25B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3A9EB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80A5F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56F0A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40F60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F83513C"/>
    <w:multiLevelType w:val="hybridMultilevel"/>
    <w:tmpl w:val="454287A0"/>
    <w:lvl w:ilvl="0" w:tplc="6CE4FB4A">
      <w:start w:val="1"/>
      <w:numFmt w:val="bullet"/>
      <w:lvlText w:val="•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9E65A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6F24EEE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C222D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8345CC6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3EA252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04A240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016BA68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9EC499E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F9E5E02"/>
    <w:multiLevelType w:val="hybridMultilevel"/>
    <w:tmpl w:val="999A5966"/>
    <w:lvl w:ilvl="0" w:tplc="2C88DB64">
      <w:start w:val="1"/>
      <w:numFmt w:val="bullet"/>
      <w:lvlText w:val="•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806E9A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662B624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EEA0734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E44EB0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DA6FFE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C24E4C6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5C5502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078DB80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AC68EF"/>
    <w:multiLevelType w:val="hybridMultilevel"/>
    <w:tmpl w:val="DA2C66D8"/>
    <w:lvl w:ilvl="0" w:tplc="D26C1A5A">
      <w:start w:val="1"/>
      <w:numFmt w:val="bullet"/>
      <w:lvlText w:val="•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F0E96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9BE5266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F9A92EC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06ED44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9C6AB3C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4706EBC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1D47C28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6ED63C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09424F1"/>
    <w:multiLevelType w:val="hybridMultilevel"/>
    <w:tmpl w:val="F3EC46AE"/>
    <w:lvl w:ilvl="0" w:tplc="E1D2F2FA">
      <w:start w:val="1"/>
      <w:numFmt w:val="decimal"/>
      <w:lvlText w:val="%1."/>
      <w:lvlJc w:val="left"/>
      <w:pPr>
        <w:ind w:left="8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34A52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04AB3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C616A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709E2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6E7C2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9E93A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5403F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38FEF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4036FE9"/>
    <w:multiLevelType w:val="hybridMultilevel"/>
    <w:tmpl w:val="1400C94C"/>
    <w:lvl w:ilvl="0" w:tplc="170EBCAE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1A109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504AD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6068A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D669C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880E3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D4627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74153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72409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66E2F76"/>
    <w:multiLevelType w:val="hybridMultilevel"/>
    <w:tmpl w:val="EDDA5E26"/>
    <w:lvl w:ilvl="0" w:tplc="393C1E02">
      <w:start w:val="1"/>
      <w:numFmt w:val="decimal"/>
      <w:lvlText w:val="%1."/>
      <w:lvlJc w:val="left"/>
      <w:pPr>
        <w:ind w:left="8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DEF5F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4C90C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E497F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026E5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5E8F8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44AAC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74BDC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101A8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CDC63CA"/>
    <w:multiLevelType w:val="hybridMultilevel"/>
    <w:tmpl w:val="05E4695A"/>
    <w:lvl w:ilvl="0" w:tplc="419A3572">
      <w:start w:val="1"/>
      <w:numFmt w:val="bullet"/>
      <w:lvlText w:val="•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EE4600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B32216C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B80EDA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A0F0F6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958EC64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534DB7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E0B744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64F752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0D713A0"/>
    <w:multiLevelType w:val="hybridMultilevel"/>
    <w:tmpl w:val="3C62D2E2"/>
    <w:lvl w:ilvl="0" w:tplc="ACC69AE2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5AD1C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B8C7B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98228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901AC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6E51B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C8364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C89CC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1C59B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1672F74"/>
    <w:multiLevelType w:val="hybridMultilevel"/>
    <w:tmpl w:val="3EE8C088"/>
    <w:lvl w:ilvl="0" w:tplc="DA626FA2">
      <w:start w:val="1"/>
      <w:numFmt w:val="upperLetter"/>
      <w:lvlText w:val="%1."/>
      <w:lvlJc w:val="left"/>
      <w:pPr>
        <w:ind w:left="2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2CD7F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C616E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0A15C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D8009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06053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18917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BAFB9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F07E3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3547E1E"/>
    <w:multiLevelType w:val="hybridMultilevel"/>
    <w:tmpl w:val="110079C4"/>
    <w:lvl w:ilvl="0" w:tplc="BDCA8B74">
      <w:start w:val="3"/>
      <w:numFmt w:val="decimal"/>
      <w:lvlText w:val="%1."/>
      <w:lvlJc w:val="left"/>
      <w:pPr>
        <w:ind w:left="8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383D3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B691F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7E3AB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4A446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780BD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CA30C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1E433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3C309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4836EAE"/>
    <w:multiLevelType w:val="hybridMultilevel"/>
    <w:tmpl w:val="B3C2C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8597B"/>
    <w:multiLevelType w:val="hybridMultilevel"/>
    <w:tmpl w:val="2CB80C70"/>
    <w:lvl w:ilvl="0" w:tplc="87600F82">
      <w:start w:val="1"/>
      <w:numFmt w:val="bullet"/>
      <w:lvlText w:val="•"/>
      <w:lvlJc w:val="left"/>
      <w:pPr>
        <w:ind w:left="1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FADB2C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41CEC58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5A11BA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B8F8EA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D82CFC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1636DA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42FD5E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ABED0B8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A1648C2"/>
    <w:multiLevelType w:val="hybridMultilevel"/>
    <w:tmpl w:val="E2B4A5CA"/>
    <w:lvl w:ilvl="0" w:tplc="CE0E7C3E">
      <w:start w:val="1"/>
      <w:numFmt w:val="lowerLetter"/>
      <w:lvlText w:val="%1)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98D75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4A360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B0201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F2AB1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706E1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8C033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7C033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46D55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1651EC0"/>
    <w:multiLevelType w:val="hybridMultilevel"/>
    <w:tmpl w:val="B3C2C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8E362C"/>
    <w:multiLevelType w:val="hybridMultilevel"/>
    <w:tmpl w:val="F4AE4BAA"/>
    <w:lvl w:ilvl="0" w:tplc="10AE5360">
      <w:start w:val="3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6EEB1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D028B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C803A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9E7A5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AA0C0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8C5E4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723D4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D8966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C4322AD"/>
    <w:multiLevelType w:val="hybridMultilevel"/>
    <w:tmpl w:val="110C5148"/>
    <w:lvl w:ilvl="0" w:tplc="CA1AE276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A230F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CABB5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D476D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68244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6ED59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F2565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B2B68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020F3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FBB19FB"/>
    <w:multiLevelType w:val="hybridMultilevel"/>
    <w:tmpl w:val="B34054C4"/>
    <w:lvl w:ilvl="0" w:tplc="35741FCA">
      <w:start w:val="1"/>
      <w:numFmt w:val="lowerLetter"/>
      <w:lvlText w:val="%1)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F6D35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AC7DA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CE6CB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44D0E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0AF26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9EBBA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A081C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083FE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51A414A"/>
    <w:multiLevelType w:val="hybridMultilevel"/>
    <w:tmpl w:val="041882CC"/>
    <w:lvl w:ilvl="0" w:tplc="3DA8D6EC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8E1AD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8EC09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C22BA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067FB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8E37A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22817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20722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0CD41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0"/>
  </w:num>
  <w:num w:numId="2">
    <w:abstractNumId w:val="7"/>
  </w:num>
  <w:num w:numId="3">
    <w:abstractNumId w:val="19"/>
  </w:num>
  <w:num w:numId="4">
    <w:abstractNumId w:val="11"/>
  </w:num>
  <w:num w:numId="5">
    <w:abstractNumId w:val="23"/>
  </w:num>
  <w:num w:numId="6">
    <w:abstractNumId w:val="27"/>
  </w:num>
  <w:num w:numId="7">
    <w:abstractNumId w:val="12"/>
  </w:num>
  <w:num w:numId="8">
    <w:abstractNumId w:val="0"/>
  </w:num>
  <w:num w:numId="9">
    <w:abstractNumId w:val="6"/>
  </w:num>
  <w:num w:numId="10">
    <w:abstractNumId w:val="22"/>
  </w:num>
  <w:num w:numId="11">
    <w:abstractNumId w:val="17"/>
  </w:num>
  <w:num w:numId="12">
    <w:abstractNumId w:val="18"/>
  </w:num>
  <w:num w:numId="13">
    <w:abstractNumId w:val="13"/>
  </w:num>
  <w:num w:numId="14">
    <w:abstractNumId w:val="4"/>
  </w:num>
  <w:num w:numId="15">
    <w:abstractNumId w:val="26"/>
  </w:num>
  <w:num w:numId="16">
    <w:abstractNumId w:val="28"/>
  </w:num>
  <w:num w:numId="17">
    <w:abstractNumId w:val="25"/>
  </w:num>
  <w:num w:numId="18">
    <w:abstractNumId w:val="10"/>
  </w:num>
  <w:num w:numId="19">
    <w:abstractNumId w:val="14"/>
  </w:num>
  <w:num w:numId="20">
    <w:abstractNumId w:val="9"/>
  </w:num>
  <w:num w:numId="21">
    <w:abstractNumId w:val="1"/>
  </w:num>
  <w:num w:numId="22">
    <w:abstractNumId w:val="16"/>
  </w:num>
  <w:num w:numId="23">
    <w:abstractNumId w:val="15"/>
  </w:num>
  <w:num w:numId="24">
    <w:abstractNumId w:val="2"/>
  </w:num>
  <w:num w:numId="25">
    <w:abstractNumId w:val="8"/>
  </w:num>
  <w:num w:numId="26">
    <w:abstractNumId w:val="24"/>
  </w:num>
  <w:num w:numId="27">
    <w:abstractNumId w:val="21"/>
  </w:num>
  <w:num w:numId="28">
    <w:abstractNumId w:val="3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2B4"/>
    <w:rsid w:val="00117D94"/>
    <w:rsid w:val="004602B4"/>
    <w:rsid w:val="00500519"/>
    <w:rsid w:val="00503756"/>
    <w:rsid w:val="00581F85"/>
    <w:rsid w:val="006C048A"/>
    <w:rsid w:val="0071005F"/>
    <w:rsid w:val="008D097E"/>
    <w:rsid w:val="009645C0"/>
    <w:rsid w:val="00E17E7E"/>
    <w:rsid w:val="00F4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F2844C"/>
  <w15:chartTrackingRefBased/>
  <w15:docId w15:val="{32E73AE3-7A61-4D12-9490-900530F26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4602B4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602B4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link w:val="7"/>
    <w:uiPriority w:val="9"/>
    <w:rsid w:val="004602B4"/>
    <w:rPr>
      <w:rFonts w:ascii="Cambria" w:eastAsia="Times New Roman" w:hAnsi="Cambria"/>
      <w:i/>
      <w:iCs/>
      <w:color w:val="404040"/>
    </w:rPr>
  </w:style>
  <w:style w:type="paragraph" w:styleId="a3">
    <w:name w:val="List Paragraph"/>
    <w:basedOn w:val="a"/>
    <w:uiPriority w:val="34"/>
    <w:qFormat/>
    <w:rsid w:val="004602B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117D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17D94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117D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17D9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4540</Words>
  <Characters>25880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arxiv.uz</dc:creator>
  <cp:keywords/>
  <dc:description/>
  <cp:lastModifiedBy>Rudy</cp:lastModifiedBy>
  <cp:revision>4</cp:revision>
  <dcterms:created xsi:type="dcterms:W3CDTF">2023-08-12T15:59:00Z</dcterms:created>
  <dcterms:modified xsi:type="dcterms:W3CDTF">2023-08-12T16:04:00Z</dcterms:modified>
</cp:coreProperties>
</file>